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08" w:tblpY="1411"/>
        <w:tblW w:w="11353" w:type="dxa"/>
        <w:tblLook w:val="04A0" w:firstRow="1" w:lastRow="0" w:firstColumn="1" w:lastColumn="0" w:noHBand="0" w:noVBand="1"/>
      </w:tblPr>
      <w:tblGrid>
        <w:gridCol w:w="7560"/>
        <w:gridCol w:w="3793"/>
      </w:tblGrid>
      <w:tr w:rsidR="0017294D" w:rsidRPr="005D2CD9" w14:paraId="160D53AC" w14:textId="77777777" w:rsidTr="005D2CD9">
        <w:trPr>
          <w:trHeight w:val="983"/>
        </w:trPr>
        <w:tc>
          <w:tcPr>
            <w:tcW w:w="7560" w:type="dxa"/>
            <w:shd w:val="clear" w:color="auto" w:fill="auto"/>
          </w:tcPr>
          <w:p w14:paraId="7B37786F" w14:textId="0CBDFD0A" w:rsidR="0017294D" w:rsidRPr="005E21B7" w:rsidRDefault="00023F5E" w:rsidP="005E21B7">
            <w:pPr>
              <w:pStyle w:val="Default"/>
              <w:spacing w:line="276" w:lineRule="auto"/>
              <w:ind w:right="-1680"/>
              <w:jc w:val="both"/>
              <w:rPr>
                <w:rFonts w:ascii="Times New Roman" w:hAnsi="Times New Roman" w:cs="Times New Roman"/>
                <w:sz w:val="48"/>
                <w:szCs w:val="4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32DE5AD" wp14:editId="793A1B46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603884</wp:posOffset>
                      </wp:positionV>
                      <wp:extent cx="6696075" cy="0"/>
                      <wp:effectExtent l="0" t="19050" r="66675" b="3810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6796" dir="1593903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E1068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7.6pt;margin-top:47.55pt;width:527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" strokeweight="2.25pt">
                      <v:shadow on="t" offset="4pt"/>
                    </v:shape>
                  </w:pict>
                </mc:Fallback>
              </mc:AlternateContent>
            </w:r>
            <w:r w:rsidR="009D55DA" w:rsidRPr="005E21B7">
              <w:rPr>
                <w:rFonts w:ascii="Times New Roman" w:hAnsi="Times New Roman" w:cs="Times New Roman"/>
                <w:sz w:val="36"/>
                <w:szCs w:val="48"/>
                <w:lang w:val="pt-BR"/>
              </w:rPr>
              <w:t>Letícia Sanches Castello Branco</w:t>
            </w:r>
            <w:r w:rsidR="0017294D" w:rsidRPr="005E21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  <w:lang w:val="pt-BR"/>
              </w:rPr>
              <w:br/>
            </w:r>
            <w:r w:rsidR="0087363F" w:rsidRPr="005E21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(brazilian and portuguese citizen)</w:t>
            </w:r>
          </w:p>
        </w:tc>
        <w:tc>
          <w:tcPr>
            <w:tcW w:w="3793" w:type="dxa"/>
            <w:shd w:val="clear" w:color="auto" w:fill="auto"/>
          </w:tcPr>
          <w:p w14:paraId="59AD29D8" w14:textId="77777777" w:rsidR="005D2CD9" w:rsidRPr="005D2CD9" w:rsidRDefault="005D2CD9" w:rsidP="005D2CD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1549D29E" w14:textId="6C848D96" w:rsidR="0017294D" w:rsidRPr="005D2CD9" w:rsidRDefault="005D2CD9" w:rsidP="005D2CD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2C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+55 21 976425422 </w:t>
            </w:r>
            <w:r w:rsidRPr="005D2CD9">
              <w:rPr>
                <w:rFonts w:ascii="Times New Roman" w:hAnsi="Times New Roman" w:cs="Times New Roman"/>
                <w:sz w:val="20"/>
                <w:szCs w:val="20"/>
              </w:rPr>
              <w:t>/ +971</w:t>
            </w:r>
            <w:r w:rsidR="00D21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CD9">
              <w:rPr>
                <w:rFonts w:ascii="Times New Roman" w:hAnsi="Times New Roman" w:cs="Times New Roman"/>
                <w:sz w:val="20"/>
                <w:szCs w:val="20"/>
              </w:rPr>
              <w:t>0564011483</w:t>
            </w:r>
          </w:p>
          <w:p w14:paraId="1A1440F9" w14:textId="4C994589" w:rsidR="005D2CD9" w:rsidRPr="005D2CD9" w:rsidRDefault="005D2CD9" w:rsidP="005D2CD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2CD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lsanchescastellobranco@yahoo.com.b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</w:t>
            </w:r>
          </w:p>
        </w:tc>
      </w:tr>
    </w:tbl>
    <w:p w14:paraId="184F9E57" w14:textId="77777777" w:rsidR="00F850FF" w:rsidRPr="005E21B7" w:rsidRDefault="00F850FF" w:rsidP="004705F5">
      <w:pPr>
        <w:pStyle w:val="Default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446"/>
      </w:tblGrid>
      <w:tr w:rsidR="00E43FC7" w:rsidRPr="0087363F" w14:paraId="44CE994F" w14:textId="77777777" w:rsidTr="00F71399">
        <w:tc>
          <w:tcPr>
            <w:tcW w:w="1843" w:type="dxa"/>
            <w:shd w:val="clear" w:color="auto" w:fill="auto"/>
          </w:tcPr>
          <w:p w14:paraId="417A3391" w14:textId="77777777" w:rsidR="00E43FC7" w:rsidRPr="0087363F" w:rsidRDefault="00E43FC7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7363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Summary</w:t>
            </w:r>
          </w:p>
        </w:tc>
        <w:tc>
          <w:tcPr>
            <w:tcW w:w="8446" w:type="dxa"/>
            <w:shd w:val="clear" w:color="auto" w:fill="auto"/>
          </w:tcPr>
          <w:p w14:paraId="081911DA" w14:textId="3625AF2D" w:rsidR="00E43FC7" w:rsidRPr="0087363F" w:rsidRDefault="003437A5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A self-starting, highly motivated, business professional, able to work and lead cross-functional teams. Strengths include high work standards, logical and planned approach to project work</w:t>
            </w:r>
            <w:r w:rsidR="00BC1E2E" w:rsidRPr="0087363F">
              <w:rPr>
                <w:rFonts w:ascii="Times New Roman" w:hAnsi="Times New Roman" w:cs="Times New Roman"/>
                <w:sz w:val="20"/>
                <w:szCs w:val="20"/>
              </w:rPr>
              <w:t>, pos</w:t>
            </w:r>
            <w:r w:rsidR="009F44C1"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sessing strong tax, </w:t>
            </w:r>
            <w:proofErr w:type="gramStart"/>
            <w:r w:rsidR="009F44C1" w:rsidRPr="0087363F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  <w:proofErr w:type="gramEnd"/>
            <w:r w:rsidR="009F44C1"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1E2E" w:rsidRPr="0087363F">
              <w:rPr>
                <w:rFonts w:ascii="Times New Roman" w:hAnsi="Times New Roman" w:cs="Times New Roman"/>
                <w:sz w:val="20"/>
                <w:szCs w:val="20"/>
              </w:rPr>
              <w:t>and reporting skills</w:t>
            </w:r>
            <w:r w:rsidR="009F44C1" w:rsidRPr="0087363F">
              <w:rPr>
                <w:rFonts w:ascii="Times New Roman" w:hAnsi="Times New Roman" w:cs="Times New Roman"/>
                <w:sz w:val="20"/>
                <w:szCs w:val="20"/>
              </w:rPr>
              <w:t>. A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bility to make rational judgments and sharing good practice</w:t>
            </w:r>
            <w:r w:rsidR="00BC1E2E" w:rsidRPr="0087363F">
              <w:rPr>
                <w:rFonts w:ascii="Times New Roman" w:hAnsi="Times New Roman" w:cs="Times New Roman"/>
                <w:sz w:val="20"/>
                <w:szCs w:val="20"/>
              </w:rPr>
              <w:t>, able to build strong relationships both</w:t>
            </w:r>
            <w:r w:rsidR="009F44C1"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B807C2"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ithin and outside of </w:t>
            </w:r>
            <w:r w:rsidR="009F44C1" w:rsidRPr="0087363F">
              <w:rPr>
                <w:rFonts w:ascii="Times New Roman" w:hAnsi="Times New Roman" w:cs="Times New Roman"/>
                <w:sz w:val="20"/>
                <w:szCs w:val="20"/>
              </w:rPr>
              <w:t>tax</w:t>
            </w:r>
            <w:r w:rsidR="00BC1E2E"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department as well as effectively communicating financial information to non-finance colleagues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. Fast learner, relish a challenge and willing to learn new </w:t>
            </w:r>
            <w:r w:rsidR="00BC1E2E" w:rsidRPr="0087363F">
              <w:rPr>
                <w:rFonts w:ascii="Times New Roman" w:hAnsi="Times New Roman" w:cs="Times New Roman"/>
                <w:sz w:val="20"/>
                <w:szCs w:val="20"/>
              </w:rPr>
              <w:t>things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1CD0">
              <w:rPr>
                <w:rFonts w:ascii="Times New Roman" w:hAnsi="Times New Roman" w:cs="Times New Roman"/>
                <w:sz w:val="20"/>
                <w:szCs w:val="20"/>
              </w:rPr>
              <w:t xml:space="preserve"> Experienced professional with 2</w:t>
            </w:r>
            <w:r w:rsidR="00BD5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1CD0">
              <w:rPr>
                <w:rFonts w:ascii="Times New Roman" w:hAnsi="Times New Roman" w:cs="Times New Roman"/>
                <w:sz w:val="20"/>
                <w:szCs w:val="20"/>
              </w:rPr>
              <w:t xml:space="preserve"> years</w:t>
            </w:r>
            <w:r w:rsidR="009B2A36">
              <w:rPr>
                <w:rFonts w:ascii="Times New Roman" w:hAnsi="Times New Roman" w:cs="Times New Roman"/>
                <w:sz w:val="20"/>
                <w:szCs w:val="20"/>
              </w:rPr>
              <w:t xml:space="preserve"> (8 years working for Big4 companies)</w:t>
            </w:r>
            <w:r w:rsidR="00161CD0">
              <w:rPr>
                <w:rFonts w:ascii="Times New Roman" w:hAnsi="Times New Roman" w:cs="Times New Roman"/>
                <w:sz w:val="20"/>
                <w:szCs w:val="20"/>
              </w:rPr>
              <w:t xml:space="preserve"> dealing with taxation.</w:t>
            </w:r>
          </w:p>
        </w:tc>
      </w:tr>
    </w:tbl>
    <w:p w14:paraId="44DC3F9E" w14:textId="31D51A79" w:rsidR="00E43FC7" w:rsidRPr="0087363F" w:rsidRDefault="00023F5E" w:rsidP="004705F5">
      <w:pPr>
        <w:pStyle w:val="Default"/>
        <w:ind w:left="1440" w:hanging="144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2D118A7" wp14:editId="348A1F07">
                <wp:simplePos x="0" y="0"/>
                <wp:positionH relativeFrom="column">
                  <wp:posOffset>-1270</wp:posOffset>
                </wp:positionH>
                <wp:positionV relativeFrom="paragraph">
                  <wp:posOffset>76199</wp:posOffset>
                </wp:positionV>
                <wp:extent cx="6696075" cy="0"/>
                <wp:effectExtent l="0" t="19050" r="66675" b="381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6796" dir="1593903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9693C2" id="AutoShape 3" o:spid="_x0000_s1026" type="#_x0000_t32" style="position:absolute;margin-left:-.1pt;margin-top:6pt;width:527.2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" strokeweight="2.25pt">
                <v:shadow on="t" offset="4pt"/>
              </v:shape>
            </w:pict>
          </mc:Fallback>
        </mc:AlternateContent>
      </w:r>
    </w:p>
    <w:p w14:paraId="50817B05" w14:textId="77777777" w:rsidR="000F1246" w:rsidRPr="0087363F" w:rsidRDefault="000F1246" w:rsidP="004705F5">
      <w:pPr>
        <w:pStyle w:val="Default"/>
        <w:ind w:left="1440" w:hanging="144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35"/>
        <w:gridCol w:w="2835"/>
        <w:gridCol w:w="2776"/>
      </w:tblGrid>
      <w:tr w:rsidR="00E43FC7" w:rsidRPr="0087363F" w14:paraId="7B20A684" w14:textId="77777777" w:rsidTr="00F71399">
        <w:tc>
          <w:tcPr>
            <w:tcW w:w="1843" w:type="dxa"/>
            <w:shd w:val="clear" w:color="auto" w:fill="auto"/>
          </w:tcPr>
          <w:p w14:paraId="12595ADE" w14:textId="77777777" w:rsidR="00E43FC7" w:rsidRPr="0087363F" w:rsidRDefault="00E43FC7" w:rsidP="004705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7363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Skills </w:t>
            </w:r>
          </w:p>
        </w:tc>
        <w:tc>
          <w:tcPr>
            <w:tcW w:w="2835" w:type="dxa"/>
            <w:shd w:val="clear" w:color="auto" w:fill="auto"/>
          </w:tcPr>
          <w:p w14:paraId="08FFA748" w14:textId="77777777" w:rsidR="00E43FC7" w:rsidRPr="0087363F" w:rsidRDefault="009F44C1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Direct &amp; Indirect Taxes</w:t>
            </w:r>
          </w:p>
        </w:tc>
        <w:tc>
          <w:tcPr>
            <w:tcW w:w="2835" w:type="dxa"/>
            <w:shd w:val="clear" w:color="auto" w:fill="auto"/>
          </w:tcPr>
          <w:p w14:paraId="52C12436" w14:textId="77777777" w:rsidR="00E43FC7" w:rsidRPr="0087363F" w:rsidRDefault="00B807C2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Budget analysis</w:t>
            </w:r>
          </w:p>
        </w:tc>
        <w:tc>
          <w:tcPr>
            <w:tcW w:w="2776" w:type="dxa"/>
            <w:shd w:val="clear" w:color="auto" w:fill="auto"/>
          </w:tcPr>
          <w:p w14:paraId="56970827" w14:textId="77777777" w:rsidR="00E43FC7" w:rsidRPr="0087363F" w:rsidRDefault="001430B6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Price building</w:t>
            </w:r>
            <w:r w:rsidR="00E43FC7"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3FC7" w:rsidRPr="0087363F" w14:paraId="3901F66F" w14:textId="77777777" w:rsidTr="00F71399">
        <w:tc>
          <w:tcPr>
            <w:tcW w:w="1843" w:type="dxa"/>
            <w:shd w:val="clear" w:color="auto" w:fill="auto"/>
          </w:tcPr>
          <w:p w14:paraId="2EA11ACD" w14:textId="77777777" w:rsidR="00E43FC7" w:rsidRPr="0087363F" w:rsidRDefault="00E43FC7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58E0642" w14:textId="77777777" w:rsidR="00E43FC7" w:rsidRPr="0087363F" w:rsidRDefault="00B807C2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Tax regulations</w:t>
            </w:r>
          </w:p>
        </w:tc>
        <w:tc>
          <w:tcPr>
            <w:tcW w:w="2835" w:type="dxa"/>
            <w:shd w:val="clear" w:color="auto" w:fill="auto"/>
          </w:tcPr>
          <w:p w14:paraId="6492FF5F" w14:textId="77777777" w:rsidR="00E43FC7" w:rsidRPr="0087363F" w:rsidRDefault="00B807C2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Managing budgets</w:t>
            </w:r>
          </w:p>
        </w:tc>
        <w:tc>
          <w:tcPr>
            <w:tcW w:w="2776" w:type="dxa"/>
            <w:shd w:val="clear" w:color="auto" w:fill="auto"/>
          </w:tcPr>
          <w:p w14:paraId="765BC0D7" w14:textId="77777777" w:rsidR="00E43FC7" w:rsidRPr="0087363F" w:rsidRDefault="00E43FC7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Communication skills </w:t>
            </w:r>
          </w:p>
        </w:tc>
      </w:tr>
      <w:tr w:rsidR="00E43FC7" w:rsidRPr="0087363F" w14:paraId="66800037" w14:textId="77777777" w:rsidTr="00F71399">
        <w:tc>
          <w:tcPr>
            <w:tcW w:w="1843" w:type="dxa"/>
            <w:shd w:val="clear" w:color="auto" w:fill="auto"/>
          </w:tcPr>
          <w:p w14:paraId="1B57E3C2" w14:textId="77777777" w:rsidR="00E43FC7" w:rsidRPr="0087363F" w:rsidRDefault="00E43FC7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5C93E61" w14:textId="77777777" w:rsidR="00E43FC7" w:rsidRPr="0087363F" w:rsidRDefault="00B807C2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Tax Planning</w:t>
            </w:r>
          </w:p>
        </w:tc>
        <w:tc>
          <w:tcPr>
            <w:tcW w:w="2835" w:type="dxa"/>
            <w:shd w:val="clear" w:color="auto" w:fill="auto"/>
          </w:tcPr>
          <w:p w14:paraId="646ACBDA" w14:textId="77777777" w:rsidR="00E43FC7" w:rsidRPr="0087363F" w:rsidRDefault="00B807C2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Financial forecasting  </w:t>
            </w:r>
          </w:p>
        </w:tc>
        <w:tc>
          <w:tcPr>
            <w:tcW w:w="2776" w:type="dxa"/>
            <w:shd w:val="clear" w:color="auto" w:fill="auto"/>
          </w:tcPr>
          <w:p w14:paraId="701B685F" w14:textId="77777777" w:rsidR="00E43FC7" w:rsidRPr="0087363F" w:rsidRDefault="00B807C2" w:rsidP="00B807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Conflict resolution</w:t>
            </w:r>
          </w:p>
        </w:tc>
      </w:tr>
      <w:tr w:rsidR="00B807C2" w:rsidRPr="0087363F" w14:paraId="7F61DF67" w14:textId="77777777" w:rsidTr="00F71399">
        <w:tc>
          <w:tcPr>
            <w:tcW w:w="1843" w:type="dxa"/>
            <w:shd w:val="clear" w:color="auto" w:fill="auto"/>
          </w:tcPr>
          <w:p w14:paraId="579539FC" w14:textId="77777777" w:rsidR="00B807C2" w:rsidRPr="0087363F" w:rsidRDefault="00B807C2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2DE69FE" w14:textId="77777777" w:rsidR="00B807C2" w:rsidRPr="0087363F" w:rsidRDefault="0027628C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Tax Compliance</w:t>
            </w:r>
          </w:p>
        </w:tc>
        <w:tc>
          <w:tcPr>
            <w:tcW w:w="2835" w:type="dxa"/>
            <w:shd w:val="clear" w:color="auto" w:fill="auto"/>
          </w:tcPr>
          <w:p w14:paraId="7994E8E5" w14:textId="77777777" w:rsidR="00B807C2" w:rsidRPr="0087363F" w:rsidRDefault="00B807C2" w:rsidP="003403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Economic awareness</w:t>
            </w:r>
          </w:p>
        </w:tc>
        <w:tc>
          <w:tcPr>
            <w:tcW w:w="2776" w:type="dxa"/>
            <w:shd w:val="clear" w:color="auto" w:fill="auto"/>
          </w:tcPr>
          <w:p w14:paraId="60B79F29" w14:textId="77777777" w:rsidR="00B807C2" w:rsidRPr="0087363F" w:rsidRDefault="00B807C2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Presentation skills </w:t>
            </w:r>
          </w:p>
        </w:tc>
      </w:tr>
      <w:tr w:rsidR="0027628C" w:rsidRPr="0087363F" w14:paraId="03B27F69" w14:textId="77777777" w:rsidTr="00F71399">
        <w:tc>
          <w:tcPr>
            <w:tcW w:w="1843" w:type="dxa"/>
            <w:shd w:val="clear" w:color="auto" w:fill="auto"/>
          </w:tcPr>
          <w:p w14:paraId="68C467C1" w14:textId="77777777" w:rsidR="0027628C" w:rsidRPr="0087363F" w:rsidRDefault="0027628C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1CD4256" w14:textId="77777777" w:rsidR="0027628C" w:rsidRPr="0087363F" w:rsidRDefault="0027628C" w:rsidP="00CD5E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M&amp;A Projects</w:t>
            </w:r>
          </w:p>
        </w:tc>
        <w:tc>
          <w:tcPr>
            <w:tcW w:w="2835" w:type="dxa"/>
            <w:shd w:val="clear" w:color="auto" w:fill="auto"/>
          </w:tcPr>
          <w:p w14:paraId="4A76B44F" w14:textId="77777777" w:rsidR="0027628C" w:rsidRPr="0087363F" w:rsidRDefault="0027628C" w:rsidP="003403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Supervisory skills</w:t>
            </w:r>
          </w:p>
        </w:tc>
        <w:tc>
          <w:tcPr>
            <w:tcW w:w="2776" w:type="dxa"/>
            <w:shd w:val="clear" w:color="auto" w:fill="auto"/>
          </w:tcPr>
          <w:p w14:paraId="46F01716" w14:textId="77777777" w:rsidR="0027628C" w:rsidRPr="0087363F" w:rsidRDefault="0027628C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Problem solving </w:t>
            </w:r>
          </w:p>
        </w:tc>
      </w:tr>
      <w:tr w:rsidR="0027628C" w:rsidRPr="0087363F" w14:paraId="02F582C2" w14:textId="77777777" w:rsidTr="00F71399">
        <w:tc>
          <w:tcPr>
            <w:tcW w:w="1843" w:type="dxa"/>
            <w:shd w:val="clear" w:color="auto" w:fill="auto"/>
          </w:tcPr>
          <w:p w14:paraId="71CE9F81" w14:textId="77777777" w:rsidR="0027628C" w:rsidRPr="0087363F" w:rsidRDefault="0027628C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ECA1931" w14:textId="77777777" w:rsidR="0027628C" w:rsidRPr="0087363F" w:rsidRDefault="0027628C" w:rsidP="00CD5E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</w:p>
        </w:tc>
        <w:tc>
          <w:tcPr>
            <w:tcW w:w="2835" w:type="dxa"/>
            <w:shd w:val="clear" w:color="auto" w:fill="auto"/>
          </w:tcPr>
          <w:p w14:paraId="4A35340F" w14:textId="77777777" w:rsidR="0027628C" w:rsidRPr="0087363F" w:rsidRDefault="0027628C" w:rsidP="003403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Effective delegation </w:t>
            </w:r>
          </w:p>
        </w:tc>
        <w:tc>
          <w:tcPr>
            <w:tcW w:w="2776" w:type="dxa"/>
            <w:shd w:val="clear" w:color="auto" w:fill="auto"/>
          </w:tcPr>
          <w:p w14:paraId="761AF352" w14:textId="77777777" w:rsidR="0027628C" w:rsidRPr="0087363F" w:rsidRDefault="0027628C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Analytical mind </w:t>
            </w:r>
          </w:p>
        </w:tc>
      </w:tr>
      <w:tr w:rsidR="0027628C" w:rsidRPr="0087363F" w14:paraId="04FDE3BC" w14:textId="77777777" w:rsidTr="00F71399">
        <w:tc>
          <w:tcPr>
            <w:tcW w:w="1843" w:type="dxa"/>
            <w:shd w:val="clear" w:color="auto" w:fill="auto"/>
          </w:tcPr>
          <w:p w14:paraId="1FA60A98" w14:textId="77777777" w:rsidR="0027628C" w:rsidRPr="0087363F" w:rsidRDefault="0027628C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F132F3" w14:textId="77777777" w:rsidR="0027628C" w:rsidRPr="0087363F" w:rsidRDefault="0027628C" w:rsidP="00CD5E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  <w:r w:rsidR="00810C35" w:rsidRPr="0087363F">
              <w:rPr>
                <w:rFonts w:ascii="Times New Roman" w:hAnsi="Times New Roman" w:cs="Times New Roman"/>
                <w:sz w:val="20"/>
                <w:szCs w:val="20"/>
              </w:rPr>
              <w:t>/Internal Controls</w:t>
            </w:r>
          </w:p>
        </w:tc>
        <w:tc>
          <w:tcPr>
            <w:tcW w:w="2835" w:type="dxa"/>
            <w:shd w:val="clear" w:color="auto" w:fill="auto"/>
          </w:tcPr>
          <w:p w14:paraId="233C7AEE" w14:textId="77777777" w:rsidR="0027628C" w:rsidRPr="0087363F" w:rsidRDefault="0027628C" w:rsidP="003403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Decision making</w:t>
            </w:r>
          </w:p>
        </w:tc>
        <w:tc>
          <w:tcPr>
            <w:tcW w:w="2776" w:type="dxa"/>
            <w:shd w:val="clear" w:color="auto" w:fill="auto"/>
          </w:tcPr>
          <w:p w14:paraId="6244D074" w14:textId="77777777" w:rsidR="0027628C" w:rsidRPr="0087363F" w:rsidRDefault="00C33A88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Important levels</w:t>
            </w:r>
            <w:r w:rsidR="0027628C"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of integrity </w:t>
            </w:r>
          </w:p>
        </w:tc>
      </w:tr>
      <w:tr w:rsidR="0027628C" w:rsidRPr="0087363F" w14:paraId="4470D4B8" w14:textId="77777777" w:rsidTr="00F71399">
        <w:tc>
          <w:tcPr>
            <w:tcW w:w="1843" w:type="dxa"/>
            <w:shd w:val="clear" w:color="auto" w:fill="auto"/>
          </w:tcPr>
          <w:p w14:paraId="1B1664DD" w14:textId="77777777" w:rsidR="0027628C" w:rsidRPr="0087363F" w:rsidRDefault="0027628C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528234A" w14:textId="77777777" w:rsidR="0027628C" w:rsidRPr="0087363F" w:rsidRDefault="00810C35" w:rsidP="00CD5E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Transfer Pricing</w:t>
            </w:r>
          </w:p>
        </w:tc>
        <w:tc>
          <w:tcPr>
            <w:tcW w:w="2835" w:type="dxa"/>
            <w:shd w:val="clear" w:color="auto" w:fill="auto"/>
          </w:tcPr>
          <w:p w14:paraId="2FDE9FC8" w14:textId="77777777" w:rsidR="0027628C" w:rsidRPr="0087363F" w:rsidRDefault="0027628C" w:rsidP="003403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Strategic thinking</w:t>
            </w:r>
          </w:p>
          <w:p w14:paraId="0AA48397" w14:textId="77777777" w:rsidR="0027628C" w:rsidRPr="0087363F" w:rsidRDefault="0027628C" w:rsidP="003403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14:paraId="6458F9B7" w14:textId="77777777" w:rsidR="0027628C" w:rsidRPr="0087363F" w:rsidRDefault="0027628C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ERP systems knowledge</w:t>
            </w:r>
          </w:p>
        </w:tc>
      </w:tr>
    </w:tbl>
    <w:p w14:paraId="379D7E9F" w14:textId="74D87AFD" w:rsidR="00E43FC7" w:rsidRPr="0087363F" w:rsidRDefault="00023F5E" w:rsidP="004705F5">
      <w:pPr>
        <w:pStyle w:val="Default"/>
        <w:ind w:left="1440" w:hanging="144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5AABB3B4" wp14:editId="215FD76F">
                <wp:simplePos x="0" y="0"/>
                <wp:positionH relativeFrom="column">
                  <wp:posOffset>-22860</wp:posOffset>
                </wp:positionH>
                <wp:positionV relativeFrom="paragraph">
                  <wp:posOffset>97789</wp:posOffset>
                </wp:positionV>
                <wp:extent cx="6696075" cy="0"/>
                <wp:effectExtent l="0" t="19050" r="66675" b="381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6796" dir="1593903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DD5F64" id="AutoShape 4" o:spid="_x0000_s1026" type="#_x0000_t32" style="position:absolute;margin-left:-1.8pt;margin-top:7.7pt;width:527.2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" strokeweight="2.25pt">
                <v:shadow on="t" offset="4pt"/>
              </v:shape>
            </w:pict>
          </mc:Fallback>
        </mc:AlternateContent>
      </w:r>
    </w:p>
    <w:p w14:paraId="300F6331" w14:textId="77777777" w:rsidR="000F1246" w:rsidRPr="0087363F" w:rsidRDefault="000F1246" w:rsidP="004705F5">
      <w:pPr>
        <w:pStyle w:val="Default"/>
        <w:ind w:left="1440" w:hanging="144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095"/>
        <w:gridCol w:w="426"/>
        <w:gridCol w:w="850"/>
        <w:gridCol w:w="92"/>
        <w:gridCol w:w="225"/>
        <w:gridCol w:w="758"/>
        <w:gridCol w:w="235"/>
      </w:tblGrid>
      <w:tr w:rsidR="00737CC1" w:rsidRPr="0087363F" w14:paraId="43C092C1" w14:textId="77777777" w:rsidTr="0070270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D28F0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7363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Career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0A6F3" w14:textId="77777777" w:rsidR="00ED2D1D" w:rsidRPr="007B6A4E" w:rsidRDefault="00ED2D1D" w:rsidP="00F25F4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B6A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MODEC Serviços de Petróleo do Brasil Ltda </w:t>
            </w:r>
          </w:p>
          <w:p w14:paraId="5305EDEC" w14:textId="279ACD67" w:rsidR="00F25F4D" w:rsidRPr="0087363F" w:rsidRDefault="006D323F" w:rsidP="00F25F4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Senior </w:t>
            </w:r>
            <w:r w:rsidR="00F25F4D" w:rsidRPr="0087363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Tax Manager</w:t>
            </w:r>
          </w:p>
          <w:p w14:paraId="2585572B" w14:textId="5A36243C" w:rsidR="00F25F4D" w:rsidRPr="0087363F" w:rsidRDefault="004618BA" w:rsidP="00F25F4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MODEC is </w:t>
            </w:r>
            <w:r w:rsidR="00467ED7">
              <w:rPr>
                <w:rFonts w:ascii="Times New Roman" w:hAnsi="Times New Roman" w:cs="Times New Roman"/>
                <w:sz w:val="20"/>
                <w:szCs w:val="20"/>
              </w:rPr>
              <w:t xml:space="preserve">a global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leader in building and operating FPSO </w:t>
            </w:r>
            <w:r w:rsidR="008B21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3562B">
              <w:rPr>
                <w:rFonts w:ascii="Times New Roman" w:hAnsi="Times New Roman" w:cs="Times New Roman"/>
                <w:sz w:val="20"/>
                <w:szCs w:val="20"/>
              </w:rPr>
              <w:t>Oil and gas</w:t>
            </w:r>
            <w:r w:rsidR="00C22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16A">
              <w:rPr>
                <w:rFonts w:ascii="Times New Roman" w:hAnsi="Times New Roman" w:cs="Times New Roman"/>
                <w:sz w:val="20"/>
                <w:szCs w:val="20"/>
              </w:rPr>
              <w:t xml:space="preserve">floating, production, </w:t>
            </w:r>
            <w:proofErr w:type="gramStart"/>
            <w:r w:rsidR="008B216A">
              <w:rPr>
                <w:rFonts w:ascii="Times New Roman" w:hAnsi="Times New Roman" w:cs="Times New Roman"/>
                <w:sz w:val="20"/>
                <w:szCs w:val="20"/>
              </w:rPr>
              <w:t>storage</w:t>
            </w:r>
            <w:proofErr w:type="gramEnd"/>
            <w:r w:rsidR="008B216A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73562B">
              <w:rPr>
                <w:rFonts w:ascii="Times New Roman" w:hAnsi="Times New Roman" w:cs="Times New Roman"/>
                <w:sz w:val="20"/>
                <w:szCs w:val="20"/>
              </w:rPr>
              <w:t>offloading</w:t>
            </w:r>
            <w:r w:rsidR="00C22525">
              <w:rPr>
                <w:rFonts w:ascii="Times New Roman" w:hAnsi="Times New Roman" w:cs="Times New Roman"/>
                <w:sz w:val="20"/>
                <w:szCs w:val="20"/>
              </w:rPr>
              <w:t xml:space="preserve"> vessels</w:t>
            </w:r>
            <w:r w:rsidR="007356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F1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5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6DDDB3" w14:textId="2F03A571" w:rsidR="00F25F4D" w:rsidRPr="0087363F" w:rsidRDefault="00F25F4D" w:rsidP="00F25F4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1CDEBDAC" w14:textId="6870192F" w:rsidR="00F25F4D" w:rsidRDefault="00F25F4D" w:rsidP="00F25F4D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Responsible for managing the team </w:t>
            </w:r>
            <w:r w:rsidR="00C22525">
              <w:rPr>
                <w:rFonts w:ascii="Times New Roman" w:hAnsi="Times New Roman" w:cs="Times New Roman"/>
                <w:sz w:val="20"/>
                <w:szCs w:val="20"/>
              </w:rPr>
              <w:t xml:space="preserve">(26 people)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and preparing management reports for </w:t>
            </w:r>
            <w:r w:rsidR="0076150F">
              <w:rPr>
                <w:rFonts w:ascii="Times New Roman" w:hAnsi="Times New Roman" w:cs="Times New Roman"/>
                <w:sz w:val="20"/>
                <w:szCs w:val="20"/>
              </w:rPr>
              <w:t xml:space="preserve">MODEC Group </w:t>
            </w:r>
            <w:r w:rsidR="00390112">
              <w:rPr>
                <w:rFonts w:ascii="Times New Roman" w:hAnsi="Times New Roman" w:cs="Times New Roman"/>
                <w:sz w:val="20"/>
                <w:szCs w:val="20"/>
              </w:rPr>
              <w:t xml:space="preserve">(Japan) </w:t>
            </w:r>
            <w:r w:rsidR="00224726">
              <w:rPr>
                <w:rFonts w:ascii="Times New Roman" w:hAnsi="Times New Roman" w:cs="Times New Roman"/>
                <w:sz w:val="20"/>
                <w:szCs w:val="20"/>
              </w:rPr>
              <w:t>regarding Brazil</w:t>
            </w:r>
            <w:r w:rsidR="009C7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14F51D" w14:textId="195263D4" w:rsidR="00224726" w:rsidRPr="0087363F" w:rsidRDefault="00224726" w:rsidP="0022472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Taxation Support</w:t>
            </w:r>
            <w:r w:rsidR="009C7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0C42F5" w14:textId="313525D4" w:rsidR="00224726" w:rsidRDefault="00224726" w:rsidP="0022472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Tax Compliance (ensure in compliance with the statutory and fiscal law)</w:t>
            </w:r>
            <w:r w:rsidR="009C7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F91300" w14:textId="2BA197DC" w:rsidR="000C0C44" w:rsidRPr="0087363F" w:rsidRDefault="000C0C44" w:rsidP="0022472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Responsible for </w:t>
            </w:r>
            <w:r w:rsidR="001A79C7">
              <w:rPr>
                <w:rFonts w:ascii="Times New Roman" w:hAnsi="Times New Roman" w:cs="Times New Roman"/>
                <w:sz w:val="20"/>
                <w:szCs w:val="20"/>
              </w:rPr>
              <w:t xml:space="preserve">managing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entrance of documents for payment (A/P)</w:t>
            </w:r>
            <w:r w:rsidR="005B5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71A0A6" w14:textId="5798209C" w:rsidR="00224726" w:rsidRDefault="00224726" w:rsidP="0022472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Review of Direct and Indirect Taxes Calculation (</w:t>
            </w:r>
            <w:r w:rsidR="00F83C58">
              <w:rPr>
                <w:rFonts w:ascii="Times New Roman" w:hAnsi="Times New Roman" w:cs="Times New Roman"/>
                <w:sz w:val="20"/>
                <w:szCs w:val="20"/>
              </w:rPr>
              <w:t xml:space="preserve">Corporate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Income Tax, Social Contribution, Withholding Tax, </w:t>
            </w:r>
            <w:r w:rsidR="00FD6CF3">
              <w:rPr>
                <w:rFonts w:ascii="Times New Roman" w:hAnsi="Times New Roman" w:cs="Times New Roman"/>
                <w:sz w:val="20"/>
                <w:szCs w:val="20"/>
              </w:rPr>
              <w:t>Revenue Taxes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, VAT, Services Tax) and </w:t>
            </w:r>
            <w:r w:rsidR="00F83C58">
              <w:rPr>
                <w:rFonts w:ascii="Times New Roman" w:hAnsi="Times New Roman" w:cs="Times New Roman"/>
                <w:sz w:val="20"/>
                <w:szCs w:val="20"/>
              </w:rPr>
              <w:t xml:space="preserve">respective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ancillary obligation.</w:t>
            </w:r>
          </w:p>
          <w:p w14:paraId="0227D7BE" w14:textId="4C7CA60F" w:rsidR="00E6049D" w:rsidRPr="0087363F" w:rsidRDefault="00E6049D" w:rsidP="0022472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Support expatriates (200) </w:t>
            </w:r>
            <w:r w:rsidR="003D1F96">
              <w:rPr>
                <w:rFonts w:ascii="Times New Roman" w:hAnsi="Times New Roman" w:cs="Times New Roman"/>
                <w:sz w:val="20"/>
                <w:szCs w:val="20"/>
              </w:rPr>
              <w:t>on tax issues, including ancillary obligation.</w:t>
            </w:r>
          </w:p>
          <w:p w14:paraId="1F2CCCA9" w14:textId="01E69452" w:rsidR="00224726" w:rsidRPr="0087363F" w:rsidRDefault="00224726" w:rsidP="0022472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Project Leader/Manager – </w:t>
            </w:r>
            <w:r w:rsidR="006E1BA2">
              <w:rPr>
                <w:rFonts w:ascii="Times New Roman" w:hAnsi="Times New Roman" w:cs="Times New Roman"/>
                <w:sz w:val="20"/>
                <w:szCs w:val="20"/>
              </w:rPr>
              <w:t>tax study to define location in Europe and implementation of taxes in new jurisdictions (Mexico, Senegal, Guyana)</w:t>
            </w:r>
          </w:p>
          <w:p w14:paraId="14B42665" w14:textId="511CA0D9" w:rsidR="00224726" w:rsidRPr="0087363F" w:rsidRDefault="00224726" w:rsidP="0022472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Measuring the service price for projects.</w:t>
            </w:r>
          </w:p>
          <w:p w14:paraId="5E31B09B" w14:textId="7020C7E7" w:rsidR="00224726" w:rsidRDefault="00224726" w:rsidP="0022472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Measuring and mitigating tax risks. </w:t>
            </w:r>
          </w:p>
          <w:p w14:paraId="03D6309D" w14:textId="665AF6E6" w:rsidR="006C0879" w:rsidRPr="0087363F" w:rsidRDefault="006C0879" w:rsidP="0022472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Managing tax accounts reconciliations and tax litigations.</w:t>
            </w:r>
          </w:p>
          <w:p w14:paraId="335101D3" w14:textId="076167EE" w:rsidR="00224726" w:rsidRPr="0087363F" w:rsidRDefault="002B4EF1" w:rsidP="0022472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Attending internal and external tax audits.</w:t>
            </w:r>
          </w:p>
          <w:p w14:paraId="45BFDB7C" w14:textId="77777777" w:rsidR="00224726" w:rsidRPr="0087363F" w:rsidRDefault="00224726" w:rsidP="0022472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Transfer Pricing, Tax planning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and M&amp;A transactions. </w:t>
            </w:r>
          </w:p>
          <w:p w14:paraId="103575E0" w14:textId="59927382" w:rsidR="00642162" w:rsidRDefault="00642162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6629ED" w14:textId="046351ED" w:rsidR="00CF012D" w:rsidRDefault="00CF012D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4AA8FE" w14:textId="58420571" w:rsidR="00CF012D" w:rsidRDefault="00CF012D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D7B2EA" w14:textId="28F7A64F" w:rsidR="00CF012D" w:rsidRDefault="00CF012D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B3DC5F" w14:textId="721A00C6" w:rsidR="00CF012D" w:rsidRDefault="00CF012D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9CAB15" w14:textId="175C27E9" w:rsidR="00CF012D" w:rsidRDefault="00CF012D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73E2F8" w14:textId="77777777" w:rsidR="00CF012D" w:rsidRDefault="00CF012D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79B9DF" w14:textId="77777777" w:rsidR="006D3479" w:rsidRDefault="006D3479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F86CBB" w14:textId="6A89A07F" w:rsidR="005949CB" w:rsidRPr="0087363F" w:rsidRDefault="008B0636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NORSKAN Offshore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Ltda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 </w:t>
            </w:r>
            <w:r w:rsidR="005965CD">
              <w:rPr>
                <w:rFonts w:ascii="Times New Roman" w:hAnsi="Times New Roman" w:cs="Times New Roman"/>
                <w:b/>
                <w:sz w:val="20"/>
                <w:szCs w:val="20"/>
              </w:rPr>
              <w:t>DOF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Group company)</w:t>
            </w:r>
          </w:p>
          <w:p w14:paraId="06703135" w14:textId="5D62F49D" w:rsidR="005949CB" w:rsidRPr="006D0477" w:rsidRDefault="00650C6E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D047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Tax Manager - </w:t>
            </w:r>
            <w:r w:rsidR="007F1D3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Brazil</w:t>
            </w:r>
          </w:p>
          <w:p w14:paraId="191C679E" w14:textId="5A3029AD" w:rsidR="00650C6E" w:rsidRPr="0087363F" w:rsidRDefault="007F1D37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DOF</w:t>
            </w:r>
            <w:r w:rsidR="005949CB"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is one of the </w:t>
            </w:r>
            <w:r w:rsidR="00650C6E" w:rsidRPr="0087363F">
              <w:rPr>
                <w:rFonts w:ascii="Times New Roman" w:hAnsi="Times New Roman" w:cs="Times New Roman"/>
                <w:sz w:val="20"/>
                <w:szCs w:val="20"/>
              </w:rPr>
              <w:t>biggest</w:t>
            </w:r>
            <w:r w:rsidR="005949CB"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4CF">
              <w:rPr>
                <w:rFonts w:ascii="Times New Roman" w:hAnsi="Times New Roman" w:cs="Times New Roman"/>
                <w:sz w:val="20"/>
                <w:szCs w:val="20"/>
              </w:rPr>
              <w:t xml:space="preserve">companies in the world </w:t>
            </w:r>
            <w:r w:rsidR="009416AC">
              <w:rPr>
                <w:rFonts w:ascii="Times New Roman" w:hAnsi="Times New Roman" w:cs="Times New Roman"/>
                <w:sz w:val="20"/>
                <w:szCs w:val="20"/>
              </w:rPr>
              <w:t>operat</w:t>
            </w:r>
            <w:r w:rsidR="007727CE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="009416AC">
              <w:rPr>
                <w:rFonts w:ascii="Times New Roman" w:hAnsi="Times New Roman" w:cs="Times New Roman"/>
                <w:sz w:val="20"/>
                <w:szCs w:val="20"/>
              </w:rPr>
              <w:t xml:space="preserve"> oil and gas support vessels and subsea </w:t>
            </w:r>
            <w:r w:rsidR="007727CE">
              <w:rPr>
                <w:rFonts w:ascii="Times New Roman" w:hAnsi="Times New Roman" w:cs="Times New Roman"/>
                <w:sz w:val="20"/>
                <w:szCs w:val="20"/>
              </w:rPr>
              <w:t xml:space="preserve">(ROV) </w:t>
            </w:r>
            <w:r w:rsidR="009416AC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r w:rsidR="008C12AE" w:rsidRPr="008736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1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BFD610" w14:textId="77777777" w:rsidR="005949CB" w:rsidRPr="0087363F" w:rsidRDefault="005949CB" w:rsidP="005949C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252CC9C" w14:textId="2556AC3F" w:rsidR="007727CE" w:rsidRDefault="00650C6E" w:rsidP="00650C6E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Responsible for managing the team and preparing management reports for </w:t>
            </w:r>
            <w:r w:rsidR="007727CE">
              <w:rPr>
                <w:rFonts w:ascii="Times New Roman" w:hAnsi="Times New Roman" w:cs="Times New Roman"/>
                <w:sz w:val="20"/>
                <w:szCs w:val="20"/>
              </w:rPr>
              <w:t>DOF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Group </w:t>
            </w:r>
            <w:r w:rsidR="00390112">
              <w:rPr>
                <w:rFonts w:ascii="Times New Roman" w:hAnsi="Times New Roman" w:cs="Times New Roman"/>
                <w:sz w:val="20"/>
                <w:szCs w:val="20"/>
              </w:rPr>
              <w:t xml:space="preserve">(Norway)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regarding Brazil</w:t>
            </w:r>
            <w:r w:rsidR="00390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5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68758A" w14:textId="77777777" w:rsidR="007727CE" w:rsidRPr="0087363F" w:rsidRDefault="007727CE" w:rsidP="007727CE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Taxation Support.</w:t>
            </w:r>
          </w:p>
          <w:p w14:paraId="457228F8" w14:textId="77777777" w:rsidR="007727CE" w:rsidRDefault="007727CE" w:rsidP="007727CE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Tax Compliance (ensure in compliance with the statutory and fiscal law)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A984FE" w14:textId="77777777" w:rsidR="007727CE" w:rsidRDefault="007727CE" w:rsidP="007727CE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Review of Direct and Indirect Taxes Calculation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Corporate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Income Tax, Social Contribution, Withholding Tax,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Revenue Taxes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, VAT, Services Tax)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respective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ancillary obligation.</w:t>
            </w:r>
          </w:p>
          <w:p w14:paraId="2A7539CC" w14:textId="786A5892" w:rsidR="007727CE" w:rsidRPr="0087363F" w:rsidRDefault="007727CE" w:rsidP="007727CE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Project Leader/Manager – </w:t>
            </w:r>
            <w:r w:rsidR="007D0217">
              <w:rPr>
                <w:rFonts w:ascii="Times New Roman" w:hAnsi="Times New Roman" w:cs="Times New Roman"/>
                <w:sz w:val="20"/>
                <w:szCs w:val="20"/>
              </w:rPr>
              <w:t xml:space="preserve">recovery of </w:t>
            </w:r>
            <w:r w:rsidR="009520DB">
              <w:rPr>
                <w:rFonts w:ascii="Times New Roman" w:hAnsi="Times New Roman" w:cs="Times New Roman"/>
                <w:sz w:val="20"/>
                <w:szCs w:val="20"/>
              </w:rPr>
              <w:t xml:space="preserve">USD </w:t>
            </w:r>
            <w:r w:rsidR="00853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20DB">
              <w:rPr>
                <w:rFonts w:ascii="Times New Roman" w:hAnsi="Times New Roman" w:cs="Times New Roman"/>
                <w:sz w:val="20"/>
                <w:szCs w:val="20"/>
              </w:rPr>
              <w:t xml:space="preserve">MM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tax</w:t>
            </w:r>
            <w:r w:rsidR="00A84F2E">
              <w:rPr>
                <w:rFonts w:ascii="Times New Roman" w:hAnsi="Times New Roman" w:cs="Times New Roman"/>
                <w:sz w:val="20"/>
                <w:szCs w:val="20"/>
              </w:rPr>
              <w:t>es overpaid</w:t>
            </w:r>
            <w:r w:rsidR="00EE3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36FEDB" w14:textId="77777777" w:rsidR="007727CE" w:rsidRPr="0087363F" w:rsidRDefault="007727CE" w:rsidP="007727CE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Measuring the service price for projects.</w:t>
            </w:r>
          </w:p>
          <w:p w14:paraId="4EDBF6CB" w14:textId="2180366A" w:rsidR="007727CE" w:rsidRDefault="007727CE" w:rsidP="007727CE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Measuring and mitigating tax risks. </w:t>
            </w:r>
          </w:p>
          <w:p w14:paraId="67979E7D" w14:textId="77777777" w:rsidR="007727CE" w:rsidRPr="0087363F" w:rsidRDefault="007727CE" w:rsidP="007727CE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Managing tax accounts reconciliations and tax litigations.</w:t>
            </w:r>
          </w:p>
          <w:p w14:paraId="3EA80BF5" w14:textId="77777777" w:rsidR="007727CE" w:rsidRPr="0087363F" w:rsidRDefault="007727CE" w:rsidP="007727CE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Attending internal and external tax audits.</w:t>
            </w:r>
          </w:p>
          <w:p w14:paraId="4FDF9B15" w14:textId="77777777" w:rsidR="007727CE" w:rsidRPr="0087363F" w:rsidRDefault="007727CE" w:rsidP="007727CE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Transfer Pricing, Tax planning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and M&amp;A transactions. </w:t>
            </w:r>
          </w:p>
          <w:p w14:paraId="359F2551" w14:textId="51F6D764" w:rsidR="00650C6E" w:rsidRPr="0087363F" w:rsidRDefault="00650C6E" w:rsidP="007727CE">
            <w:pPr>
              <w:pStyle w:val="Default"/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7583D" w14:textId="77777777" w:rsidR="005949CB" w:rsidRPr="0087363F" w:rsidRDefault="005949CB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50B86A" w14:textId="6B7AD93C" w:rsidR="00737CC1" w:rsidRPr="009E1267" w:rsidRDefault="00972F52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9E126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CHC</w:t>
            </w:r>
            <w:r w:rsidR="009E1267" w:rsidRPr="009E126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="008C5AA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do Brasil Táxi Aéreo </w:t>
            </w:r>
            <w:r w:rsidR="004B39B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S.A.</w:t>
            </w:r>
          </w:p>
          <w:p w14:paraId="1EDD4F9E" w14:textId="78E0548D" w:rsidR="00972F52" w:rsidRPr="007B6A4E" w:rsidRDefault="00972F52" w:rsidP="00972F5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B6A4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Senior Tax Manager - Americas</w:t>
            </w:r>
          </w:p>
          <w:p w14:paraId="04EB59BC" w14:textId="1AED67DE" w:rsidR="00737CC1" w:rsidRPr="0087363F" w:rsidRDefault="006714A2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CHC is </w:t>
            </w:r>
            <w:r w:rsidR="00C47532">
              <w:rPr>
                <w:rFonts w:ascii="Times New Roman" w:hAnsi="Times New Roman" w:cs="Times New Roman"/>
                <w:sz w:val="20"/>
                <w:szCs w:val="20"/>
              </w:rPr>
              <w:t>a worldwide company working in the oil and gas segment offering vertical aviation to transport offshore people to platforms and vessels.</w:t>
            </w:r>
          </w:p>
          <w:p w14:paraId="53DE238A" w14:textId="77777777" w:rsidR="00737CC1" w:rsidRPr="0087363F" w:rsidRDefault="00737CC1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AB3977" w14:textId="769D9895" w:rsidR="00390112" w:rsidRDefault="00390112" w:rsidP="00390112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Responsible for managing the team and preparing management reports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CHC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headquarter (Canada)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regarding Brazil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AC83F6E" w14:textId="4E714057" w:rsidR="00390112" w:rsidRDefault="00390112" w:rsidP="00390112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Taxation Support.</w:t>
            </w:r>
          </w:p>
          <w:p w14:paraId="69BE3B45" w14:textId="5E4A6E65" w:rsidR="00881907" w:rsidRPr="0087363F" w:rsidRDefault="00881907" w:rsidP="00390112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Implementation of ERP, tax system and electronic tax reports.</w:t>
            </w:r>
          </w:p>
          <w:p w14:paraId="5F363773" w14:textId="4DFF07F8" w:rsidR="00390112" w:rsidRDefault="00390112" w:rsidP="00390112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Tax Compliance (ensure in compliance with the statutory and fiscal law)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FA2479" w14:textId="77777777" w:rsidR="00390112" w:rsidRDefault="00390112" w:rsidP="00390112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Review of Direct and Indirect Taxes Calculation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Corporate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Income Tax, Social Contribution, Withholding Tax,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Revenue Taxes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, VAT, Services Tax)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respective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ancillary obligation.</w:t>
            </w:r>
          </w:p>
          <w:p w14:paraId="40560CCD" w14:textId="47F3B6DA" w:rsidR="00390112" w:rsidRPr="0087363F" w:rsidRDefault="00390112" w:rsidP="00390112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Project Leader/Manager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recovery of USD </w:t>
            </w:r>
            <w:r w:rsidR="009729C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MM taxes overpaid</w:t>
            </w:r>
            <w:r w:rsidR="00C1405E">
              <w:rPr>
                <w:rFonts w:ascii="Times New Roman" w:hAnsi="Times New Roman" w:cs="Times New Roman"/>
                <w:sz w:val="20"/>
                <w:szCs w:val="20"/>
              </w:rPr>
              <w:t>, repatriation of loan/capital</w:t>
            </w:r>
            <w:r w:rsidR="00C57CDF">
              <w:rPr>
                <w:rFonts w:ascii="Times New Roman" w:hAnsi="Times New Roman" w:cs="Times New Roman"/>
                <w:sz w:val="20"/>
                <w:szCs w:val="20"/>
              </w:rPr>
              <w:t>, analysis</w:t>
            </w:r>
            <w:r w:rsidR="00A20181">
              <w:rPr>
                <w:rFonts w:ascii="Times New Roman" w:hAnsi="Times New Roman" w:cs="Times New Roman"/>
                <w:sz w:val="20"/>
                <w:szCs w:val="20"/>
              </w:rPr>
              <w:t xml:space="preserve"> of taxation/implementation in new jurisdictions (Uruguay, </w:t>
            </w:r>
            <w:r w:rsidR="00DB1916">
              <w:rPr>
                <w:rFonts w:ascii="Times New Roman" w:hAnsi="Times New Roman" w:cs="Times New Roman"/>
                <w:sz w:val="20"/>
                <w:szCs w:val="20"/>
              </w:rPr>
              <w:t>USA, Colombia, Trinidad and Tobago, French Guyana).</w:t>
            </w:r>
          </w:p>
          <w:p w14:paraId="4035DBF4" w14:textId="2A2DC271" w:rsidR="00390112" w:rsidRPr="0087363F" w:rsidRDefault="00390112" w:rsidP="00390112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Measuring the service price for projects.</w:t>
            </w:r>
          </w:p>
          <w:p w14:paraId="6D44046B" w14:textId="77777777" w:rsidR="00390112" w:rsidRDefault="00390112" w:rsidP="00390112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Measuring and mitigating tax risks. </w:t>
            </w:r>
          </w:p>
          <w:p w14:paraId="656A6279" w14:textId="77777777" w:rsidR="00390112" w:rsidRPr="0087363F" w:rsidRDefault="00390112" w:rsidP="00390112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Managing tax accounts reconciliations and tax litigations.</w:t>
            </w:r>
          </w:p>
          <w:p w14:paraId="3D50A17C" w14:textId="77777777" w:rsidR="00390112" w:rsidRPr="0087363F" w:rsidRDefault="00390112" w:rsidP="00390112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Attending internal and external tax audits.</w:t>
            </w:r>
          </w:p>
          <w:p w14:paraId="594FF09B" w14:textId="77777777" w:rsidR="00390112" w:rsidRPr="0087363F" w:rsidRDefault="00390112" w:rsidP="00390112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Transfer Pricing, Tax planning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and M&amp;A transactions. </w:t>
            </w:r>
          </w:p>
          <w:p w14:paraId="05A06C0F" w14:textId="77777777" w:rsidR="00737CC1" w:rsidRPr="0087363F" w:rsidRDefault="00737CC1" w:rsidP="00DE60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E3F55" w14:textId="77777777" w:rsidR="00650C6E" w:rsidRPr="0087363F" w:rsidRDefault="00650C6E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A30E11" w14:textId="77777777" w:rsidR="00E32948" w:rsidRDefault="00E3294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73962A" w14:textId="77777777" w:rsidR="00E32948" w:rsidRDefault="00E3294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AE9704" w14:textId="77777777" w:rsidR="00E32948" w:rsidRDefault="00E3294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ADFB29" w14:textId="77777777" w:rsidR="00E32948" w:rsidRDefault="00E3294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587831" w14:textId="77777777" w:rsidR="00E32948" w:rsidRDefault="00E3294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7C9088" w14:textId="77777777" w:rsidR="00E32948" w:rsidRDefault="00E3294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CB8FC8" w14:textId="77777777" w:rsidR="00E32948" w:rsidRDefault="00E3294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E0B587" w14:textId="77777777" w:rsidR="00E32948" w:rsidRDefault="00E3294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B3225D" w14:textId="77777777" w:rsidR="00E32948" w:rsidRDefault="00E3294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2B1D2E" w14:textId="77777777" w:rsidR="00E32948" w:rsidRDefault="00E3294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35045D" w14:textId="77777777" w:rsidR="00E32948" w:rsidRDefault="00E3294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B08F73" w14:textId="5C0B43CD" w:rsidR="00737CC1" w:rsidRPr="00A95302" w:rsidRDefault="004B39B2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Cameron </w:t>
            </w:r>
            <w:r w:rsidR="000A0D7D" w:rsidRPr="00A95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Brasil </w:t>
            </w:r>
            <w:proofErr w:type="spellStart"/>
            <w:r w:rsidR="000A0D7D" w:rsidRPr="00A95302">
              <w:rPr>
                <w:rFonts w:ascii="Times New Roman" w:hAnsi="Times New Roman" w:cs="Times New Roman"/>
                <w:b/>
                <w:sz w:val="20"/>
                <w:szCs w:val="20"/>
              </w:rPr>
              <w:t>Ltda</w:t>
            </w:r>
            <w:proofErr w:type="spellEnd"/>
            <w:r w:rsidR="00A9530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723EE6" w:rsidRPr="00A95302">
              <w:rPr>
                <w:rFonts w:ascii="Times New Roman" w:hAnsi="Times New Roman" w:cs="Times New Roman"/>
                <w:b/>
                <w:sz w:val="20"/>
                <w:szCs w:val="20"/>
              </w:rPr>
              <w:t>Onesubsea</w:t>
            </w:r>
            <w:proofErr w:type="spellEnd"/>
            <w:r w:rsidR="00723EE6" w:rsidRPr="00A95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530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23EE6" w:rsidRPr="00A95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A95302" w:rsidRPr="00A95302">
              <w:rPr>
                <w:rFonts w:ascii="Times New Roman" w:hAnsi="Times New Roman" w:cs="Times New Roman"/>
                <w:b/>
                <w:sz w:val="20"/>
                <w:szCs w:val="20"/>
              </w:rPr>
              <w:t>Schlumberger Group</w:t>
            </w:r>
            <w:r w:rsidR="00A95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company)</w:t>
            </w:r>
          </w:p>
          <w:p w14:paraId="487BF416" w14:textId="786CAA64" w:rsidR="00737CC1" w:rsidRPr="0087363F" w:rsidRDefault="00737CC1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Tax Manager</w:t>
            </w:r>
            <w:r w:rsidR="00C927F1" w:rsidRPr="0087363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6B22B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–</w:t>
            </w:r>
            <w:r w:rsidR="00C927F1" w:rsidRPr="0087363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1C27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Brazil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FCA81" w14:textId="1ECE9B63" w:rsidR="005949CB" w:rsidRPr="0087363F" w:rsidRDefault="006D323F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February</w:t>
            </w:r>
            <w:r w:rsidR="00650C6E"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18A0E3" w14:textId="7599F9EF" w:rsidR="005949CB" w:rsidRPr="0087363F" w:rsidRDefault="00650C6E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323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1E0FF21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86696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45AEB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0955B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E8F6F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18B30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57F8F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B89F5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86340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49A24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A35B6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B70C4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1ED64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CD52B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AA32B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28C94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7C914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9F0C4" w14:textId="77777777" w:rsidR="00667718" w:rsidRPr="0087363F" w:rsidRDefault="0066771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64ED2" w14:textId="77777777" w:rsidR="00667718" w:rsidRPr="0087363F" w:rsidRDefault="0066771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A89EE" w14:textId="09DC9D4C" w:rsidR="00914B46" w:rsidRDefault="00914B46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B14B2" w14:textId="77777777" w:rsidR="006D3479" w:rsidRPr="0087363F" w:rsidRDefault="006D347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19D52" w14:textId="77777777" w:rsidR="005965CD" w:rsidRDefault="005965C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674F2" w14:textId="09D72F52" w:rsidR="005965CD" w:rsidRDefault="005965C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F0D7F" w14:textId="50F57729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9384F" w14:textId="5522156D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CD1A3" w14:textId="7623284A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D8310" w14:textId="1029D11C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7DFE9" w14:textId="7365C515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6B5DC" w14:textId="0DBB7CE3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2BA46" w14:textId="77777777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0FA48" w14:textId="77777777" w:rsidR="005965CD" w:rsidRDefault="005965C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A58AF" w14:textId="77777777" w:rsidR="005965CD" w:rsidRDefault="005965C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A5FC8" w14:textId="11BB8FFF" w:rsidR="00737CC1" w:rsidRPr="0087363F" w:rsidRDefault="000D6ADB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August </w:t>
            </w:r>
          </w:p>
          <w:p w14:paraId="104939ED" w14:textId="3E2235BD" w:rsidR="00737CC1" w:rsidRPr="0087363F" w:rsidRDefault="000D6ADB" w:rsidP="000D6A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37CC1" w:rsidRPr="008736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87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43FEA66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038D4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0D477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39C98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B4904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CD11C" w14:textId="77777777" w:rsidR="00DE60C8" w:rsidRPr="0087363F" w:rsidRDefault="00DE60C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ECA8E" w14:textId="77777777" w:rsidR="00DE60C8" w:rsidRPr="0087363F" w:rsidRDefault="00DE60C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D89F2" w14:textId="77777777" w:rsidR="00DE60C8" w:rsidRPr="0087363F" w:rsidRDefault="00DE60C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1D305" w14:textId="77777777" w:rsidR="00DE60C8" w:rsidRPr="0087363F" w:rsidRDefault="00DE60C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932F2" w14:textId="77777777" w:rsidR="00DE60C8" w:rsidRPr="0087363F" w:rsidRDefault="00DE60C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4365E" w14:textId="77777777" w:rsidR="005949CB" w:rsidRPr="0087363F" w:rsidRDefault="005949CB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6A6CA" w14:textId="77777777" w:rsidR="00650C6E" w:rsidRPr="0087363F" w:rsidRDefault="00650C6E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469ED" w14:textId="77777777" w:rsidR="00642162" w:rsidRDefault="00642162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973DB" w14:textId="77777777" w:rsidR="00642162" w:rsidRDefault="00642162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FA1D0" w14:textId="77777777" w:rsidR="00642162" w:rsidRDefault="00642162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3BE56" w14:textId="77777777" w:rsidR="00642162" w:rsidRDefault="00642162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D563F" w14:textId="77777777" w:rsidR="00642162" w:rsidRDefault="00642162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BD4E7" w14:textId="77777777" w:rsidR="00642162" w:rsidRDefault="00642162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91E8E" w14:textId="77777777" w:rsidR="00972F52" w:rsidRDefault="00972F52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1CD22" w14:textId="77777777" w:rsidR="005F131B" w:rsidRDefault="005F131B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6DDB7" w14:textId="43761F76" w:rsidR="00E37689" w:rsidRDefault="005F131B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r w:rsidR="00E1333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59D84FB2" w14:textId="733F736F" w:rsidR="00E37689" w:rsidRDefault="00E13336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F1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F1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F59418" w14:textId="77777777" w:rsidR="00E37689" w:rsidRDefault="00E37689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7B0F6" w14:textId="77777777" w:rsidR="00E37689" w:rsidRDefault="00E37689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083C5" w14:textId="77777777" w:rsidR="00E37689" w:rsidRDefault="00E37689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B09BD" w14:textId="77777777" w:rsidR="00E37689" w:rsidRDefault="00E37689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CE092" w14:textId="77777777" w:rsidR="00E37689" w:rsidRDefault="00E37689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974AF" w14:textId="77777777" w:rsidR="00E37689" w:rsidRDefault="00E37689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0D489" w14:textId="77777777" w:rsidR="00E37689" w:rsidRDefault="00E37689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5AA85" w14:textId="77777777" w:rsidR="00E37689" w:rsidRDefault="00E37689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35AC2" w14:textId="77777777" w:rsidR="00E37689" w:rsidRDefault="00E37689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4E4EE" w14:textId="77777777" w:rsidR="00E37689" w:rsidRDefault="00E37689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BCBC6" w14:textId="77777777" w:rsidR="00E37689" w:rsidRDefault="00E37689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57B1C" w14:textId="77777777" w:rsidR="007E57F5" w:rsidRDefault="007E57F5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9F096" w14:textId="77777777" w:rsidR="007E57F5" w:rsidRDefault="007E57F5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D8DFD" w14:textId="77777777" w:rsidR="007E57F5" w:rsidRDefault="007E57F5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20981" w14:textId="77777777" w:rsidR="007E57F5" w:rsidRDefault="007E57F5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171D1" w14:textId="77777777" w:rsidR="007E57F5" w:rsidRDefault="007E57F5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8AA27" w14:textId="77777777" w:rsidR="007E57F5" w:rsidRDefault="007E57F5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F69C6" w14:textId="77777777" w:rsidR="007E57F5" w:rsidRDefault="007E57F5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D3415" w14:textId="77777777" w:rsidR="007E57F5" w:rsidRDefault="007E57F5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3F8B2" w14:textId="77777777" w:rsidR="007E57F5" w:rsidRDefault="007E57F5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775EF" w14:textId="77777777" w:rsidR="00DF1B13" w:rsidRDefault="00DF1B13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9703C" w14:textId="77777777" w:rsidR="00DF1B13" w:rsidRDefault="00DF1B13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7FC91" w14:textId="77777777" w:rsidR="006A4876" w:rsidRDefault="00F108F7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B6F82F0" w14:textId="77777777" w:rsidR="00702708" w:rsidRDefault="0070270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B1F37" w14:textId="77777777" w:rsidR="00E32948" w:rsidRDefault="006A4876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2735AD38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1C8D2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D0CC0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66FF1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CB52D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14772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CCF53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D1EAE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F1491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97500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95C8A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60CD2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1CF51" w14:textId="77777777" w:rsidR="00E32948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969C7" w14:textId="1E42F40C" w:rsidR="00737CC1" w:rsidRPr="0087363F" w:rsidRDefault="00E32948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  <w:r w:rsidR="00F108F7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  <w:p w14:paraId="35FBBB54" w14:textId="4C5D47F2" w:rsidR="00737CC1" w:rsidRPr="0087363F" w:rsidRDefault="00737CC1" w:rsidP="00737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A487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108F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E5CA9" w14:textId="6A9D6C97" w:rsidR="005949CB" w:rsidRPr="0087363F" w:rsidRDefault="00D80364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Present</w:t>
            </w:r>
          </w:p>
          <w:p w14:paraId="7A457C62" w14:textId="7FF3FC51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1B642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9E927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25B94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01182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C92C7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79B03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276D6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5EB26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B07DD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99B41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5CABB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F31AA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11667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570D7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6D906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08AC1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7E435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A93C7" w14:textId="77777777" w:rsidR="00667718" w:rsidRPr="0087363F" w:rsidRDefault="0066771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420EB" w14:textId="77777777" w:rsidR="00667718" w:rsidRPr="0087363F" w:rsidRDefault="0066771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FB93B" w14:textId="45A5D152" w:rsidR="00914B46" w:rsidRDefault="00914B46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C1CEC" w14:textId="77777777" w:rsidR="006D3479" w:rsidRPr="0087363F" w:rsidRDefault="006D347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78DD2" w14:textId="77777777" w:rsidR="005965CD" w:rsidRDefault="00387E6A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54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EAD1E8" w14:textId="77777777" w:rsidR="005965CD" w:rsidRDefault="005965C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083D8" w14:textId="1FA0F6E8" w:rsidR="005965CD" w:rsidRDefault="005965C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CF646" w14:textId="40F0CD05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620BD" w14:textId="2D52F064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CFE5F" w14:textId="76177EBD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61F01" w14:textId="2EC05D6E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D0660" w14:textId="687A5A4D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CACC5" w14:textId="50CEC24A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07943" w14:textId="77777777" w:rsidR="00CF012D" w:rsidRDefault="00CF012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8F33A" w14:textId="77777777" w:rsidR="005965CD" w:rsidRDefault="005965CD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1C873" w14:textId="53A2F4AB" w:rsidR="00737CC1" w:rsidRPr="0087363F" w:rsidRDefault="000D6ADB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January</w:t>
            </w:r>
          </w:p>
          <w:p w14:paraId="3633D093" w14:textId="13B79CFC" w:rsidR="00737CC1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D6A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7CD56759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ABA45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8A323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746CA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37B63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17429" w14:textId="77777777" w:rsidR="00DE60C8" w:rsidRPr="0087363F" w:rsidRDefault="00DE60C8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211A7" w14:textId="77777777" w:rsidR="00DE60C8" w:rsidRPr="0087363F" w:rsidRDefault="00DE60C8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BF574" w14:textId="77777777" w:rsidR="00DE60C8" w:rsidRPr="0087363F" w:rsidRDefault="00DE60C8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44F69" w14:textId="77777777" w:rsidR="00DE60C8" w:rsidRPr="0087363F" w:rsidRDefault="00DE60C8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75B0B" w14:textId="77777777" w:rsidR="00DE60C8" w:rsidRPr="0087363F" w:rsidRDefault="00DE60C8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C7E0D" w14:textId="77777777" w:rsidR="005949CB" w:rsidRPr="0087363F" w:rsidRDefault="005949CB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C9662" w14:textId="77777777" w:rsidR="00650C6E" w:rsidRPr="0087363F" w:rsidRDefault="00650C6E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D6882" w14:textId="77777777" w:rsidR="00642162" w:rsidRDefault="00642162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2DA53" w14:textId="77777777" w:rsidR="00642162" w:rsidRDefault="00642162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C643A" w14:textId="77777777" w:rsidR="00642162" w:rsidRDefault="00642162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4550F" w14:textId="77777777" w:rsidR="00642162" w:rsidRDefault="00642162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D614C" w14:textId="77777777" w:rsidR="00642162" w:rsidRDefault="00642162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59022" w14:textId="77777777" w:rsidR="00642162" w:rsidRDefault="00642162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D9CF7" w14:textId="77777777" w:rsidR="00972F52" w:rsidRDefault="00972F52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1CEF0" w14:textId="77777777" w:rsidR="00972F52" w:rsidRDefault="00972F52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F0618" w14:textId="0BF7FA9A" w:rsidR="00E37689" w:rsidRDefault="005F131B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  <w:p w14:paraId="5A4883F2" w14:textId="06128AB9" w:rsidR="00E37689" w:rsidRDefault="00E13336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F13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EF521C8" w14:textId="77777777" w:rsidR="00E37689" w:rsidRDefault="00E3768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C8B73" w14:textId="77777777" w:rsidR="00E37689" w:rsidRDefault="00E3768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77193" w14:textId="77777777" w:rsidR="00E37689" w:rsidRDefault="00E3768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9679C" w14:textId="77777777" w:rsidR="00E37689" w:rsidRDefault="00E3768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AEF11" w14:textId="77777777" w:rsidR="00E37689" w:rsidRDefault="00E3768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6FBEA" w14:textId="77777777" w:rsidR="00E37689" w:rsidRDefault="00E3768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73175" w14:textId="77777777" w:rsidR="00E37689" w:rsidRDefault="00E3768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ADB84" w14:textId="77777777" w:rsidR="00E37689" w:rsidRDefault="00E3768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C3935" w14:textId="77777777" w:rsidR="00E37689" w:rsidRDefault="00E3768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230BF" w14:textId="77777777" w:rsidR="00E37689" w:rsidRDefault="00E3768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70DC4" w14:textId="5E786FC9" w:rsidR="00E37689" w:rsidRDefault="00E37689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54D2B" w14:textId="424E565E" w:rsidR="007E57F5" w:rsidRDefault="007E57F5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435A1" w14:textId="039A4765" w:rsidR="007E57F5" w:rsidRDefault="007E57F5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1A25E" w14:textId="49AEBE39" w:rsidR="007E57F5" w:rsidRDefault="007E57F5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474E3" w14:textId="3EC4FCAF" w:rsidR="007E57F5" w:rsidRDefault="007E57F5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EA5B6" w14:textId="00C7EC52" w:rsidR="007E57F5" w:rsidRDefault="007E57F5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1B7EB" w14:textId="72B979B4" w:rsidR="007E57F5" w:rsidRDefault="007E57F5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ED0BC" w14:textId="2C1A928A" w:rsidR="007E57F5" w:rsidRDefault="007E57F5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49499" w14:textId="1D756A9B" w:rsidR="007E57F5" w:rsidRDefault="007E57F5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7788D" w14:textId="77777777" w:rsidR="007E57F5" w:rsidRDefault="007E57F5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1E129" w14:textId="77777777" w:rsidR="00DF1B13" w:rsidRDefault="00DF1B13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6D55C" w14:textId="77777777" w:rsidR="00DF1B13" w:rsidRDefault="00DF1B13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B6533" w14:textId="77777777" w:rsidR="006A4876" w:rsidRDefault="006A4876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B8277" w14:textId="77777777" w:rsidR="006A4876" w:rsidRDefault="006A4876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AD485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3EA32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1DDB6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28ABB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319B7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089D0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0A55D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EDA3B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EE85B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06A9A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7E15E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F325B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96A91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4CD99" w14:textId="77777777" w:rsidR="00E32948" w:rsidRDefault="00E32948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20963" w14:textId="2F6A2EDE" w:rsidR="00737CC1" w:rsidRPr="0087363F" w:rsidRDefault="00F108F7" w:rsidP="00594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October</w:t>
            </w:r>
          </w:p>
          <w:p w14:paraId="080F085D" w14:textId="2F4F8C4C" w:rsidR="00737CC1" w:rsidRPr="0087363F" w:rsidRDefault="00F108F7" w:rsidP="00F108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37CC1" w:rsidRPr="0087363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CC1" w:rsidRPr="0087363F" w14:paraId="5142164C" w14:textId="77777777" w:rsidTr="00702708">
        <w:trPr>
          <w:gridAfter w:val="1"/>
          <w:wAfter w:w="235" w:type="dxa"/>
          <w:trHeight w:val="31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ACE14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BA656" w14:textId="77777777" w:rsidR="00DB1916" w:rsidRDefault="00C93756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Onesubsea</w:t>
            </w:r>
            <w:proofErr w:type="spellEnd"/>
            <w:r w:rsidR="00737CC1"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 is a</w:t>
            </w:r>
            <w:r w:rsidR="006E2C15">
              <w:rPr>
                <w:rFonts w:ascii="Times New Roman" w:hAnsi="Times New Roman" w:cs="Times New Roman"/>
                <w:sz w:val="20"/>
                <w:szCs w:val="20"/>
              </w:rPr>
              <w:t xml:space="preserve">n international company that provides different equipment </w:t>
            </w:r>
          </w:p>
          <w:p w14:paraId="7850B88B" w14:textId="6BBAA07C" w:rsidR="00737CC1" w:rsidRPr="0087363F" w:rsidRDefault="008F4770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services for oil and gas segment.</w:t>
            </w:r>
          </w:p>
          <w:p w14:paraId="4BC4A02F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7EBB5071" w14:textId="77777777" w:rsidTr="00702708">
        <w:trPr>
          <w:gridAfter w:val="1"/>
          <w:wAfter w:w="23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E38AC" w14:textId="77777777" w:rsidR="00737CC1" w:rsidRPr="00702708" w:rsidRDefault="00737CC1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9CBF6" w14:textId="77777777" w:rsidR="00DB1916" w:rsidRDefault="00737CC1" w:rsidP="00F71399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Responsible for managing the team and preparing management reports for </w:t>
            </w:r>
          </w:p>
          <w:p w14:paraId="313F0988" w14:textId="12695C57" w:rsidR="004B0E7D" w:rsidRDefault="00DB1916" w:rsidP="004B0E7D">
            <w:pPr>
              <w:pStyle w:val="Default"/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Group (USA) </w:t>
            </w:r>
            <w:r w:rsidR="00737CC1" w:rsidRPr="0087363F">
              <w:rPr>
                <w:rFonts w:ascii="Times New Roman" w:hAnsi="Times New Roman" w:cs="Times New Roman"/>
                <w:sz w:val="20"/>
                <w:szCs w:val="20"/>
              </w:rPr>
              <w:t>regarding Brazil</w:t>
            </w:r>
            <w:r w:rsidR="004B0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5ECDD1" w14:textId="77777777" w:rsidR="004B0E7D" w:rsidRDefault="004B0E7D" w:rsidP="004B0E7D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Taxation Support.</w:t>
            </w:r>
          </w:p>
          <w:p w14:paraId="580AA344" w14:textId="331EAE16" w:rsidR="004B0E7D" w:rsidRPr="0087363F" w:rsidRDefault="004B0E7D" w:rsidP="004B0E7D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Implementation of tax system and electronic tax reports.</w:t>
            </w:r>
          </w:p>
          <w:p w14:paraId="2B264777" w14:textId="77777777" w:rsidR="004B0E7D" w:rsidRDefault="004B0E7D" w:rsidP="004B0E7D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Tax Compliance (ensure in compliance with the statutory and fiscal law)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A2489F" w14:textId="207F3DD5" w:rsidR="005A31D6" w:rsidRPr="005A31D6" w:rsidRDefault="005A31D6" w:rsidP="005A31D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Review of Direct and Indirect Taxes Calculation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Corporate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Income </w:t>
            </w:r>
            <w:proofErr w:type="gramStart"/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5A31D6">
              <w:rPr>
                <w:rFonts w:ascii="Times New Roman" w:hAnsi="Times New Roman" w:cs="Times New Roman"/>
                <w:sz w:val="20"/>
                <w:szCs w:val="20"/>
              </w:rPr>
              <w:t xml:space="preserve">Social Contribution, Withholding Tax, Revenue Taxes, VAT, Services Tax)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5A31D6">
              <w:rPr>
                <w:rFonts w:ascii="Times New Roman" w:hAnsi="Times New Roman" w:cs="Times New Roman"/>
                <w:sz w:val="20"/>
                <w:szCs w:val="20"/>
              </w:rPr>
              <w:t>and respective ancillary obligation.</w:t>
            </w:r>
          </w:p>
          <w:p w14:paraId="15C8D707" w14:textId="6F2A4698" w:rsidR="005A31D6" w:rsidRPr="00C74710" w:rsidRDefault="005A31D6" w:rsidP="00C74710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Project Leader/Manager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recovery of USD </w:t>
            </w:r>
            <w:r w:rsidR="009201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MM </w:t>
            </w:r>
            <w:r w:rsidR="0092017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74710">
              <w:rPr>
                <w:rFonts w:ascii="Times New Roman" w:hAnsi="Times New Roman" w:cs="Times New Roman"/>
                <w:sz w:val="20"/>
                <w:szCs w:val="20"/>
              </w:rPr>
              <w:t xml:space="preserve">n accumulated VAT </w:t>
            </w:r>
            <w:r w:rsidR="006A48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proofErr w:type="gramStart"/>
            <w:r w:rsidR="006A487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747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74710">
              <w:rPr>
                <w:rFonts w:ascii="Times New Roman" w:hAnsi="Times New Roman" w:cs="Times New Roman"/>
                <w:sz w:val="20"/>
                <w:szCs w:val="20"/>
              </w:rPr>
              <w:t>ICMS)</w:t>
            </w:r>
            <w:r w:rsidR="006A4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710">
              <w:rPr>
                <w:rFonts w:ascii="Times New Roman" w:hAnsi="Times New Roman" w:cs="Times New Roman"/>
                <w:sz w:val="20"/>
                <w:szCs w:val="20"/>
              </w:rPr>
              <w:t xml:space="preserve">tax </w:t>
            </w:r>
            <w:r w:rsidR="00C74710" w:rsidRPr="00C74710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  <w:r w:rsidR="00C747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EDE429" w14:textId="77777777" w:rsidR="005A31D6" w:rsidRPr="0087363F" w:rsidRDefault="005A31D6" w:rsidP="005A31D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Measuring the service price for projects.</w:t>
            </w:r>
          </w:p>
          <w:p w14:paraId="4556D0B6" w14:textId="77777777" w:rsidR="005A31D6" w:rsidRDefault="005A31D6" w:rsidP="005A31D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Measuring and mitigating tax risks. </w:t>
            </w:r>
          </w:p>
          <w:p w14:paraId="2E91AB76" w14:textId="77777777" w:rsidR="005A31D6" w:rsidRPr="0087363F" w:rsidRDefault="005A31D6" w:rsidP="005A31D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Managing tax accounts reconciliations and tax litigations.</w:t>
            </w:r>
          </w:p>
          <w:p w14:paraId="256BA370" w14:textId="77777777" w:rsidR="005A31D6" w:rsidRPr="0087363F" w:rsidRDefault="005A31D6" w:rsidP="005A31D6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Attending internal and external tax audits.</w:t>
            </w:r>
          </w:p>
          <w:p w14:paraId="1F2499BC" w14:textId="4B270AC5" w:rsidR="00702708" w:rsidRDefault="005A31D6" w:rsidP="00702708">
            <w:pPr>
              <w:pStyle w:val="Default"/>
              <w:numPr>
                <w:ilvl w:val="0"/>
                <w:numId w:val="6"/>
              </w:numPr>
              <w:ind w:left="48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Transfer Pricing, Tax planning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and M&amp;A transactions</w:t>
            </w:r>
            <w:r w:rsidR="007B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C36309" w14:textId="77777777" w:rsidR="00702708" w:rsidRDefault="00702708" w:rsidP="007027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9F5E7" w14:textId="02B52B8C" w:rsidR="00702708" w:rsidRPr="00702708" w:rsidRDefault="00702708" w:rsidP="007027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29241903" w14:textId="77777777" w:rsidTr="00702708">
        <w:trPr>
          <w:gridAfter w:val="1"/>
          <w:wAfter w:w="23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B03C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7EB4D" w14:textId="77777777" w:rsidR="00737CC1" w:rsidRPr="005B7303" w:rsidRDefault="00737CC1" w:rsidP="004705F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Deloitte </w:t>
            </w:r>
            <w:proofErr w:type="spellStart"/>
            <w:r w:rsidRPr="005B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Touche</w:t>
            </w:r>
            <w:proofErr w:type="spellEnd"/>
            <w:r w:rsidRPr="005B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Tohmatsu </w:t>
            </w:r>
            <w:proofErr w:type="spellStart"/>
            <w:r w:rsidRPr="005B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Auditores</w:t>
            </w:r>
            <w:proofErr w:type="spellEnd"/>
            <w:r w:rsidRPr="005B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Independentes</w:t>
            </w:r>
            <w:proofErr w:type="spellEnd"/>
            <w:r w:rsidRPr="005B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E1384ED" w14:textId="77777777" w:rsidR="00737CC1" w:rsidRPr="005B7303" w:rsidRDefault="00BB0D81" w:rsidP="00CD1096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5B73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VAT&amp;Customs</w:t>
            </w:r>
            <w:proofErr w:type="spellEnd"/>
            <w:r w:rsidRPr="005B73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Tax Manager </w:t>
            </w:r>
            <w:r w:rsidR="00737CC1" w:rsidRPr="005B73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00FACC68" w14:textId="7FAD5150" w:rsidR="005B7303" w:rsidRPr="0087363F" w:rsidRDefault="005B7303" w:rsidP="00CD10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Main clients: </w:t>
            </w:r>
            <w:r w:rsidRPr="005B7303">
              <w:rPr>
                <w:rFonts w:ascii="Times New Roman" w:hAnsi="Times New Roman" w:cs="Times New Roman"/>
                <w:sz w:val="20"/>
                <w:szCs w:val="20"/>
              </w:rPr>
              <w:t xml:space="preserve">multinational companies in the </w:t>
            </w:r>
            <w:proofErr w:type="spellStart"/>
            <w:r w:rsidRPr="005B7303">
              <w:rPr>
                <w:rFonts w:ascii="Times New Roman" w:hAnsi="Times New Roman" w:cs="Times New Roman"/>
                <w:sz w:val="20"/>
                <w:szCs w:val="20"/>
              </w:rPr>
              <w:t>Oil&amp;Gas</w:t>
            </w:r>
            <w:proofErr w:type="spellEnd"/>
            <w:r w:rsidRPr="005B7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7303">
              <w:rPr>
                <w:rFonts w:ascii="Times New Roman" w:hAnsi="Times New Roman" w:cs="Times New Roman"/>
                <w:sz w:val="20"/>
                <w:szCs w:val="20"/>
              </w:rPr>
              <w:t>pharmaceutical,  telecommunications</w:t>
            </w:r>
            <w:proofErr w:type="gramEnd"/>
            <w:r w:rsidRPr="005B7303">
              <w:rPr>
                <w:rFonts w:ascii="Times New Roman" w:hAnsi="Times New Roman" w:cs="Times New Roman"/>
                <w:sz w:val="20"/>
                <w:szCs w:val="20"/>
              </w:rPr>
              <w:t>, energy and retail businesses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066C2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2E410" w14:textId="22E25AB2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A5D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37CC1" w:rsidRPr="0087363F" w14:paraId="3CD4B14E" w14:textId="77777777" w:rsidTr="00702708">
        <w:trPr>
          <w:gridAfter w:val="1"/>
          <w:wAfter w:w="23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04621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F491C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72469363" w14:textId="77777777" w:rsidTr="00702708">
        <w:trPr>
          <w:gridAfter w:val="1"/>
          <w:wAfter w:w="23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2DA2C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8A5D8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Arthur Andersen </w:t>
            </w:r>
            <w:proofErr w:type="spellStart"/>
            <w:r w:rsidRPr="00873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Consultoria</w:t>
            </w:r>
            <w:proofErr w:type="spellEnd"/>
            <w:r w:rsidRPr="00873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Fiscal </w:t>
            </w:r>
            <w:proofErr w:type="spellStart"/>
            <w:r w:rsidRPr="00873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Financeira</w:t>
            </w:r>
            <w:proofErr w:type="spellEnd"/>
            <w:r w:rsidRPr="00873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S/C Ltda. </w:t>
            </w:r>
          </w:p>
          <w:p w14:paraId="2B1F43D6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Tax Consultant</w:t>
            </w:r>
          </w:p>
          <w:p w14:paraId="697A1FAA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0D1D9C12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913D0" w14:textId="42915188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016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9F205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737CC1" w:rsidRPr="0087363F" w14:paraId="407AD876" w14:textId="77777777" w:rsidTr="00702708">
        <w:trPr>
          <w:gridAfter w:val="1"/>
          <w:wAfter w:w="235" w:type="dxa"/>
          <w:trHeight w:val="45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13A8C" w14:textId="3BCBEB32" w:rsidR="00737CC1" w:rsidRPr="0087363F" w:rsidRDefault="00023F5E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819F61B" wp14:editId="10558494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99059</wp:posOffset>
                      </wp:positionV>
                      <wp:extent cx="6696075" cy="0"/>
                      <wp:effectExtent l="0" t="19050" r="66675" b="3810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6796" dir="1593903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AC92AD5" id="AutoShape 5" o:spid="_x0000_s1026" type="#_x0000_t32" style="position:absolute;margin-left:-11.1pt;margin-top:7.8pt;width:527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" strokeweight="2.25pt">
                      <v:shadow on="t" offset="4pt"/>
                    </v:shape>
                  </w:pict>
                </mc:Fallback>
              </mc:AlternateContent>
            </w:r>
          </w:p>
        </w:tc>
        <w:tc>
          <w:tcPr>
            <w:tcW w:w="8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FD0D2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7F84836E" w14:textId="77777777" w:rsidTr="00702708">
        <w:trPr>
          <w:gridAfter w:val="1"/>
          <w:wAfter w:w="23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F0E58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7363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Academic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619E3" w14:textId="4117AEC3" w:rsidR="00737CC1" w:rsidRPr="00E34F88" w:rsidRDefault="00E34F88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34F88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Pontifícia Universidade Católica – PUC/R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io de Janeiro</w:t>
            </w:r>
          </w:p>
          <w:p w14:paraId="5CFC0416" w14:textId="64977E42" w:rsidR="00737CC1" w:rsidRPr="0087363F" w:rsidRDefault="00737CC1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Bachelor of </w:t>
            </w:r>
            <w:r w:rsidR="005E00A3">
              <w:rPr>
                <w:rFonts w:ascii="Times New Roman" w:hAnsi="Times New Roman" w:cs="Times New Roman"/>
                <w:sz w:val="20"/>
                <w:szCs w:val="20"/>
              </w:rPr>
              <w:t xml:space="preserve">Law (registered in </w:t>
            </w:r>
            <w:r w:rsidR="002F7093">
              <w:rPr>
                <w:rFonts w:ascii="Times New Roman" w:hAnsi="Times New Roman" w:cs="Times New Roman"/>
                <w:sz w:val="20"/>
                <w:szCs w:val="20"/>
              </w:rPr>
              <w:t xml:space="preserve">Rio de Janeiro </w:t>
            </w:r>
            <w:r w:rsidR="005E00A3">
              <w:rPr>
                <w:rFonts w:ascii="Times New Roman" w:hAnsi="Times New Roman" w:cs="Times New Roman"/>
                <w:sz w:val="20"/>
                <w:szCs w:val="20"/>
              </w:rPr>
              <w:t>Bar Association)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5AC1D" w14:textId="54DF16CE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5E00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8B27E" w14:textId="3B3B6454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5E00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CC1" w:rsidRPr="0087363F" w14:paraId="0DB4DC13" w14:textId="77777777" w:rsidTr="00702708">
        <w:trPr>
          <w:gridAfter w:val="1"/>
          <w:wAfter w:w="23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3163D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8DEA2" w14:textId="766CA065" w:rsidR="00737CC1" w:rsidRPr="005E00A3" w:rsidRDefault="005E00A3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5E00A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Instituto Brasileiro de Estudos 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ributários – IBET/Rio de Janeiro</w:t>
            </w:r>
          </w:p>
          <w:p w14:paraId="0031905F" w14:textId="118308AF" w:rsidR="00737CC1" w:rsidRPr="007B6A4E" w:rsidRDefault="00AA4F97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B6A4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Tax Law </w:t>
            </w:r>
            <w:r w:rsidR="0021353C" w:rsidRPr="007B6A4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(p</w:t>
            </w:r>
            <w:r w:rsidRPr="007B6A4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ostgraduation</w:t>
            </w:r>
            <w:r w:rsidR="0021353C" w:rsidRPr="007B6A4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  <w:r w:rsidRPr="007B6A4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  <w:p w14:paraId="532E58E0" w14:textId="3B0D7E2F" w:rsidR="00C22F2C" w:rsidRPr="00CD6942" w:rsidRDefault="00C22F2C" w:rsidP="00C22F2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D694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</w:t>
            </w:r>
            <w:r w:rsidR="00CD6942" w:rsidRPr="00CD694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nstituto Brasileiro de Direito T</w:t>
            </w:r>
            <w:r w:rsidR="00CD694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</w:t>
            </w:r>
            <w:r w:rsidR="00F555F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ibutário – IBDT/São Paulo</w:t>
            </w:r>
          </w:p>
          <w:p w14:paraId="4315043A" w14:textId="0541B7D7" w:rsidR="0021353C" w:rsidRDefault="00F555F3" w:rsidP="0021353C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F65">
              <w:rPr>
                <w:rFonts w:ascii="Times New Roman" w:hAnsi="Times New Roman" w:cs="Times New Roman"/>
                <w:sz w:val="20"/>
                <w:szCs w:val="20"/>
              </w:rPr>
              <w:t xml:space="preserve">International Taxation </w:t>
            </w:r>
            <w:r w:rsidR="0021353C">
              <w:rPr>
                <w:rFonts w:ascii="Times New Roman" w:hAnsi="Times New Roman" w:cs="Times New Roman"/>
                <w:sz w:val="20"/>
                <w:szCs w:val="20"/>
              </w:rPr>
              <w:t>(postgraduation) – pending conclusion work</w:t>
            </w:r>
          </w:p>
          <w:p w14:paraId="45366A07" w14:textId="0607B6D6" w:rsidR="004D234B" w:rsidRDefault="004D234B" w:rsidP="0021353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Pillar </w:t>
            </w:r>
            <w:r w:rsidR="00DE27E3" w:rsidRPr="00BC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C3571" w:rsidRPr="00BC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Brazil (Additional CSLL) </w:t>
            </w:r>
            <w:r w:rsidR="00BC5F49" w:rsidRPr="00BC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CC3571" w:rsidRPr="00BC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C5F49" w:rsidRPr="00BC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APET/São Paulo</w:t>
            </w:r>
            <w:r w:rsidR="00CC3571" w:rsidRPr="00BC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27E3" w:rsidRPr="00BC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97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17B2EE34" w14:textId="12BF8F55" w:rsidR="00BC5F49" w:rsidRPr="00897C00" w:rsidRDefault="00897C00" w:rsidP="0021353C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00">
              <w:rPr>
                <w:rFonts w:ascii="Times New Roman" w:hAnsi="Times New Roman" w:cs="Times New Roman"/>
                <w:sz w:val="20"/>
                <w:szCs w:val="20"/>
              </w:rPr>
              <w:t xml:space="preserve">Extension course </w:t>
            </w:r>
          </w:p>
          <w:p w14:paraId="34146191" w14:textId="185003DB" w:rsidR="00C22F2C" w:rsidRPr="00C01F65" w:rsidRDefault="00C22F2C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275F6" w14:textId="77777777" w:rsidR="00737CC1" w:rsidRDefault="00F555F3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CE2B10E" w14:textId="77777777" w:rsidR="00F555F3" w:rsidRDefault="00F555F3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EDECA" w14:textId="77777777" w:rsidR="00F555F3" w:rsidRDefault="00F555F3" w:rsidP="00F555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2021</w:t>
            </w:r>
          </w:p>
          <w:p w14:paraId="3698E200" w14:textId="77777777" w:rsidR="00897C00" w:rsidRDefault="00897C00" w:rsidP="00F555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F2688" w14:textId="77777777" w:rsidR="00DA4A12" w:rsidRDefault="00897C00" w:rsidP="00F555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A4A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0CEFC980" w14:textId="2877CC26" w:rsidR="00897C00" w:rsidRPr="0087363F" w:rsidRDefault="00DA4A12" w:rsidP="00F555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2024</w:t>
            </w:r>
            <w:r w:rsidR="00897C0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94D6D" w14:textId="77777777" w:rsidR="00F555F3" w:rsidRDefault="00737CC1" w:rsidP="00F555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69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14:paraId="45D7190C" w14:textId="77777777" w:rsidR="00F555F3" w:rsidRDefault="00F555F3" w:rsidP="00F555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072FB" w14:textId="3CAADC9D" w:rsidR="00C22F2C" w:rsidRDefault="00C01F65" w:rsidP="00F555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43EA99FD" w14:textId="1A22480B" w:rsidR="00DA4A12" w:rsidRDefault="00DA4A12" w:rsidP="00F555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28C43" w14:textId="1E3BBE02" w:rsidR="00DA4A12" w:rsidRDefault="00DA4A12" w:rsidP="00F555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51A21" w14:textId="557FF32C" w:rsidR="00DA4A12" w:rsidRPr="0087363F" w:rsidRDefault="00DA4A12" w:rsidP="00F555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E37E539" w14:textId="77777777" w:rsidR="00C22F2C" w:rsidRPr="0087363F" w:rsidRDefault="00C22F2C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16D9C" w14:textId="77777777" w:rsidR="00C22F2C" w:rsidRPr="0087363F" w:rsidRDefault="00C22F2C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6D276" w14:textId="7A7D96C5" w:rsidR="00C22F2C" w:rsidRPr="0087363F" w:rsidRDefault="00C22F2C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22C4EAA2" w14:textId="77777777" w:rsidTr="00702708">
        <w:trPr>
          <w:gridAfter w:val="1"/>
          <w:wAfter w:w="235" w:type="dxa"/>
          <w:trHeight w:val="4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8B42" w14:textId="6BD948AC" w:rsidR="00737CC1" w:rsidRPr="0087363F" w:rsidRDefault="00023F5E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67032AFF" wp14:editId="401E7773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161289</wp:posOffset>
                      </wp:positionV>
                      <wp:extent cx="6696075" cy="0"/>
                      <wp:effectExtent l="0" t="19050" r="66675" b="3810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6796" dir="1593903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D9873E5" id="AutoShape 6" o:spid="_x0000_s1026" type="#_x0000_t32" style="position:absolute;margin-left:-11.1pt;margin-top:12.7pt;width:527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" strokeweight="2.25pt">
                      <v:shadow on="t" offset="4pt"/>
                    </v:shape>
                  </w:pict>
                </mc:Fallback>
              </mc:AlternateContent>
            </w:r>
          </w:p>
        </w:tc>
        <w:tc>
          <w:tcPr>
            <w:tcW w:w="8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A5252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737CC1" w:rsidRPr="0087363F" w14:paraId="1AD456FF" w14:textId="77777777" w:rsidTr="00702708">
        <w:trPr>
          <w:gridAfter w:val="1"/>
          <w:wAfter w:w="23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171A8" w14:textId="77777777" w:rsidR="00C22F2C" w:rsidRPr="0087363F" w:rsidRDefault="00C22F2C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21FB6" w14:textId="77777777" w:rsidR="00737CC1" w:rsidRPr="0087363F" w:rsidRDefault="00737CC1" w:rsidP="000F12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74F40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824B1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691BA3AD" w14:textId="77777777" w:rsidTr="00702708">
        <w:trPr>
          <w:gridAfter w:val="1"/>
          <w:wAfter w:w="23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A2D0E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7363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Other Personal Information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F69AD" w14:textId="76B14672" w:rsidR="00737CC1" w:rsidRPr="0087363F" w:rsidRDefault="00737CC1" w:rsidP="000F12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 xml:space="preserve">Birth Date: </w:t>
            </w:r>
            <w:r w:rsidR="002135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1353C">
              <w:rPr>
                <w:rFonts w:ascii="Times New Roman" w:hAnsi="Times New Roman" w:cs="Times New Roman"/>
                <w:sz w:val="20"/>
                <w:szCs w:val="20"/>
              </w:rPr>
              <w:t>27/</w:t>
            </w: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14:paraId="3DC5C16D" w14:textId="761A4D4D" w:rsidR="00737CC1" w:rsidRPr="0087363F" w:rsidRDefault="00737CC1" w:rsidP="000F1246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A598C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A3FBA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70046D7B" w14:textId="77777777" w:rsidTr="00702708">
        <w:trPr>
          <w:gridAfter w:val="1"/>
          <w:wAfter w:w="235" w:type="dxa"/>
          <w:trHeight w:val="43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0FFB6" w14:textId="031BEAFD" w:rsidR="00737CC1" w:rsidRPr="0087363F" w:rsidRDefault="00023F5E" w:rsidP="004705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7F955385" wp14:editId="5F560C1F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207644</wp:posOffset>
                      </wp:positionV>
                      <wp:extent cx="6696075" cy="0"/>
                      <wp:effectExtent l="0" t="19050" r="66675" b="3810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6796" dir="1593903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91FE545" id="AutoShape 7" o:spid="_x0000_s1026" type="#_x0000_t32" style="position:absolute;margin-left:-11.1pt;margin-top:16.35pt;width:527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" strokeweight="2.25pt">
                      <v:shadow on="t" offset="4pt"/>
                    </v:shape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EB553" w14:textId="77777777" w:rsidR="00737CC1" w:rsidRPr="0087363F" w:rsidRDefault="00737CC1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EDA37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63823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3BD67365" w14:textId="77777777" w:rsidTr="00702708">
        <w:trPr>
          <w:gridAfter w:val="1"/>
          <w:wAfter w:w="23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8EE8F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4CCED" w14:textId="77777777" w:rsidR="00737CC1" w:rsidRPr="0087363F" w:rsidRDefault="00737CC1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66601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2042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70E92E23" w14:textId="77777777" w:rsidTr="00702708">
        <w:trPr>
          <w:gridAfter w:val="1"/>
          <w:wAfter w:w="23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5C75A" w14:textId="77777777" w:rsidR="00737CC1" w:rsidRPr="0087363F" w:rsidRDefault="00737CC1" w:rsidP="004705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7363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Languages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0282F" w14:textId="0BE7FBBF" w:rsidR="0021353C" w:rsidRDefault="0021353C" w:rsidP="00D535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Portuguese – Native </w:t>
            </w:r>
          </w:p>
          <w:p w14:paraId="378DA37C" w14:textId="6A146AC0" w:rsidR="00737CC1" w:rsidRPr="0087363F" w:rsidRDefault="00737CC1" w:rsidP="00D535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English – Fluent (Written, listening and conversation).</w:t>
            </w:r>
          </w:p>
          <w:p w14:paraId="4FC59314" w14:textId="77777777" w:rsidR="00737CC1" w:rsidRPr="0087363F" w:rsidRDefault="00737CC1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Spanish – Intermediate (Written, listening and conversation).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84798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F908B" w14:textId="77777777" w:rsidR="00737CC1" w:rsidRPr="0087363F" w:rsidRDefault="00737CC1" w:rsidP="00F7139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60C88E68" w14:textId="77777777" w:rsidTr="00702708">
        <w:trPr>
          <w:gridAfter w:val="6"/>
          <w:wAfter w:w="2586" w:type="dxa"/>
          <w:trHeight w:val="43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BE87B" w14:textId="4530A4E2" w:rsidR="00737CC1" w:rsidRPr="0087363F" w:rsidRDefault="00023F5E" w:rsidP="00A3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1EB2222F" wp14:editId="31EBFC09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207644</wp:posOffset>
                      </wp:positionV>
                      <wp:extent cx="6696075" cy="0"/>
                      <wp:effectExtent l="0" t="19050" r="66675" b="381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6796" dir="1593903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9FB82ED" id="AutoShape 8" o:spid="_x0000_s1026" type="#_x0000_t32" style="position:absolute;margin-left:-11.1pt;margin-top:16.35pt;width:527.2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" strokeweight="2.25pt">
                      <v:shadow on="t" offset="4pt"/>
                    </v:shape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28296" w14:textId="77777777" w:rsidR="00737CC1" w:rsidRPr="0087363F" w:rsidRDefault="00737CC1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38A5BB77" w14:textId="77777777" w:rsidTr="00702708">
        <w:trPr>
          <w:gridAfter w:val="6"/>
          <w:wAfter w:w="258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C046D" w14:textId="77777777" w:rsidR="00737CC1" w:rsidRPr="0087363F" w:rsidRDefault="00737CC1" w:rsidP="00A36303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27881" w14:textId="77777777" w:rsidR="00737CC1" w:rsidRPr="0087363F" w:rsidRDefault="00737CC1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C1" w:rsidRPr="0087363F" w14:paraId="3C4BBEB4" w14:textId="77777777" w:rsidTr="00702708">
        <w:trPr>
          <w:gridAfter w:val="6"/>
          <w:wAfter w:w="258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58C76" w14:textId="77777777" w:rsidR="00737CC1" w:rsidRPr="0087363F" w:rsidRDefault="00737CC1" w:rsidP="00A3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7363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References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A689A" w14:textId="77777777" w:rsidR="00737CC1" w:rsidRPr="0087363F" w:rsidRDefault="00737CC1" w:rsidP="00F7139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7363F">
              <w:rPr>
                <w:rFonts w:ascii="Times New Roman" w:hAnsi="Times New Roman" w:cs="Times New Roman"/>
                <w:sz w:val="20"/>
                <w:szCs w:val="20"/>
              </w:rPr>
              <w:t>Available on request.</w:t>
            </w:r>
          </w:p>
        </w:tc>
      </w:tr>
    </w:tbl>
    <w:p w14:paraId="40DFC24D" w14:textId="77777777" w:rsidR="00F850FF" w:rsidRPr="0087363F" w:rsidRDefault="00F850FF" w:rsidP="00DE60C8">
      <w:pPr>
        <w:pStyle w:val="Default"/>
        <w:rPr>
          <w:rFonts w:ascii="Times New Roman" w:hAnsi="Times New Roman" w:cs="Times New Roman"/>
        </w:rPr>
      </w:pPr>
    </w:p>
    <w:sectPr w:rsidR="00F850FF" w:rsidRPr="0087363F">
      <w:pgSz w:w="12240" w:h="16340"/>
      <w:pgMar w:top="1400" w:right="900" w:bottom="622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ABCC" w14:textId="77777777" w:rsidR="00343939" w:rsidRDefault="00343939" w:rsidP="00CD495D">
      <w:pPr>
        <w:spacing w:after="0" w:line="240" w:lineRule="auto"/>
      </w:pPr>
      <w:r>
        <w:separator/>
      </w:r>
    </w:p>
  </w:endnote>
  <w:endnote w:type="continuationSeparator" w:id="0">
    <w:p w14:paraId="207EFD9F" w14:textId="77777777" w:rsidR="00343939" w:rsidRDefault="00343939" w:rsidP="00CD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0C45" w14:textId="77777777" w:rsidR="00343939" w:rsidRDefault="00343939" w:rsidP="00CD495D">
      <w:pPr>
        <w:spacing w:after="0" w:line="240" w:lineRule="auto"/>
      </w:pPr>
      <w:r>
        <w:separator/>
      </w:r>
    </w:p>
  </w:footnote>
  <w:footnote w:type="continuationSeparator" w:id="0">
    <w:p w14:paraId="3C44F99A" w14:textId="77777777" w:rsidR="00343939" w:rsidRDefault="00343939" w:rsidP="00CD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0B34AD"/>
    <w:multiLevelType w:val="hybridMultilevel"/>
    <w:tmpl w:val="5B4EBF6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3E7C514"/>
    <w:multiLevelType w:val="hybridMultilevel"/>
    <w:tmpl w:val="3D11063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C77004"/>
    <w:multiLevelType w:val="hybridMultilevel"/>
    <w:tmpl w:val="513A9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9953"/>
    <w:multiLevelType w:val="hybridMultilevel"/>
    <w:tmpl w:val="90AFB4A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D4B42C5"/>
    <w:multiLevelType w:val="hybridMultilevel"/>
    <w:tmpl w:val="A4DE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254E3"/>
    <w:multiLevelType w:val="hybridMultilevel"/>
    <w:tmpl w:val="8D62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2CB0"/>
    <w:multiLevelType w:val="hybridMultilevel"/>
    <w:tmpl w:val="269488D0"/>
    <w:lvl w:ilvl="0" w:tplc="041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583736D9"/>
    <w:multiLevelType w:val="hybridMultilevel"/>
    <w:tmpl w:val="A56BF1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0600AB9"/>
    <w:multiLevelType w:val="hybridMultilevel"/>
    <w:tmpl w:val="F542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A2D7E"/>
    <w:multiLevelType w:val="hybridMultilevel"/>
    <w:tmpl w:val="034B13D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A8125A1"/>
    <w:multiLevelType w:val="hybridMultilevel"/>
    <w:tmpl w:val="7578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84"/>
    <w:rsid w:val="00006CE8"/>
    <w:rsid w:val="00013485"/>
    <w:rsid w:val="0001682A"/>
    <w:rsid w:val="00016B6B"/>
    <w:rsid w:val="0002201C"/>
    <w:rsid w:val="00023E60"/>
    <w:rsid w:val="00023F5E"/>
    <w:rsid w:val="00050AD0"/>
    <w:rsid w:val="00053BD9"/>
    <w:rsid w:val="00054761"/>
    <w:rsid w:val="00073414"/>
    <w:rsid w:val="00077F44"/>
    <w:rsid w:val="00080817"/>
    <w:rsid w:val="00084FB7"/>
    <w:rsid w:val="000A0D7D"/>
    <w:rsid w:val="000A53C7"/>
    <w:rsid w:val="000A7BFA"/>
    <w:rsid w:val="000B6449"/>
    <w:rsid w:val="000C0C44"/>
    <w:rsid w:val="000C729C"/>
    <w:rsid w:val="000D6654"/>
    <w:rsid w:val="000D6ADB"/>
    <w:rsid w:val="000F1246"/>
    <w:rsid w:val="00102BEE"/>
    <w:rsid w:val="00102C2E"/>
    <w:rsid w:val="00104063"/>
    <w:rsid w:val="0010409D"/>
    <w:rsid w:val="00123EB5"/>
    <w:rsid w:val="0013344E"/>
    <w:rsid w:val="00142677"/>
    <w:rsid w:val="001430B6"/>
    <w:rsid w:val="001558F8"/>
    <w:rsid w:val="00161CD0"/>
    <w:rsid w:val="001633CC"/>
    <w:rsid w:val="0017294D"/>
    <w:rsid w:val="00177521"/>
    <w:rsid w:val="00180234"/>
    <w:rsid w:val="001852CE"/>
    <w:rsid w:val="00185315"/>
    <w:rsid w:val="001A79C7"/>
    <w:rsid w:val="001B6E12"/>
    <w:rsid w:val="001C27DB"/>
    <w:rsid w:val="001C3A18"/>
    <w:rsid w:val="001D444E"/>
    <w:rsid w:val="001E1662"/>
    <w:rsid w:val="00210906"/>
    <w:rsid w:val="0021353C"/>
    <w:rsid w:val="00220606"/>
    <w:rsid w:val="00224726"/>
    <w:rsid w:val="00241818"/>
    <w:rsid w:val="0024359B"/>
    <w:rsid w:val="00243677"/>
    <w:rsid w:val="00256A21"/>
    <w:rsid w:val="00270A2F"/>
    <w:rsid w:val="0027628C"/>
    <w:rsid w:val="00283CA1"/>
    <w:rsid w:val="00286AC8"/>
    <w:rsid w:val="002B4EF1"/>
    <w:rsid w:val="002D3A18"/>
    <w:rsid w:val="002F7093"/>
    <w:rsid w:val="003166EF"/>
    <w:rsid w:val="00325031"/>
    <w:rsid w:val="0034035C"/>
    <w:rsid w:val="003437A5"/>
    <w:rsid w:val="00343939"/>
    <w:rsid w:val="00346A92"/>
    <w:rsid w:val="003523A3"/>
    <w:rsid w:val="00373697"/>
    <w:rsid w:val="00380F65"/>
    <w:rsid w:val="00387E6A"/>
    <w:rsid w:val="00390112"/>
    <w:rsid w:val="003A099A"/>
    <w:rsid w:val="003C765D"/>
    <w:rsid w:val="003D1F96"/>
    <w:rsid w:val="003E0D28"/>
    <w:rsid w:val="003E2C81"/>
    <w:rsid w:val="00425096"/>
    <w:rsid w:val="00435F2D"/>
    <w:rsid w:val="00437C1E"/>
    <w:rsid w:val="004618BA"/>
    <w:rsid w:val="00461E43"/>
    <w:rsid w:val="004642B2"/>
    <w:rsid w:val="00467ED7"/>
    <w:rsid w:val="004705F5"/>
    <w:rsid w:val="00472845"/>
    <w:rsid w:val="004819DE"/>
    <w:rsid w:val="004A095C"/>
    <w:rsid w:val="004B0E7D"/>
    <w:rsid w:val="004B39B2"/>
    <w:rsid w:val="004D234B"/>
    <w:rsid w:val="004F0E3A"/>
    <w:rsid w:val="004F0E53"/>
    <w:rsid w:val="0054786C"/>
    <w:rsid w:val="00550C7F"/>
    <w:rsid w:val="005535A0"/>
    <w:rsid w:val="005914A2"/>
    <w:rsid w:val="005949CB"/>
    <w:rsid w:val="005965CD"/>
    <w:rsid w:val="005A31D6"/>
    <w:rsid w:val="005A5820"/>
    <w:rsid w:val="005A7E87"/>
    <w:rsid w:val="005B59F4"/>
    <w:rsid w:val="005B7303"/>
    <w:rsid w:val="005D2CD9"/>
    <w:rsid w:val="005E00A3"/>
    <w:rsid w:val="005E0A6F"/>
    <w:rsid w:val="005E21B7"/>
    <w:rsid w:val="005E47D8"/>
    <w:rsid w:val="005E609A"/>
    <w:rsid w:val="005F131B"/>
    <w:rsid w:val="005F6D0D"/>
    <w:rsid w:val="006103D7"/>
    <w:rsid w:val="006123ED"/>
    <w:rsid w:val="00626899"/>
    <w:rsid w:val="00642162"/>
    <w:rsid w:val="00650C6E"/>
    <w:rsid w:val="00667718"/>
    <w:rsid w:val="006714A2"/>
    <w:rsid w:val="00675139"/>
    <w:rsid w:val="00681250"/>
    <w:rsid w:val="00681A8B"/>
    <w:rsid w:val="00682591"/>
    <w:rsid w:val="00685282"/>
    <w:rsid w:val="006855E4"/>
    <w:rsid w:val="0069436F"/>
    <w:rsid w:val="006A2058"/>
    <w:rsid w:val="006A27EF"/>
    <w:rsid w:val="006A4876"/>
    <w:rsid w:val="006A5DEC"/>
    <w:rsid w:val="006B22B3"/>
    <w:rsid w:val="006C0879"/>
    <w:rsid w:val="006D0477"/>
    <w:rsid w:val="006D2F0F"/>
    <w:rsid w:val="006D323F"/>
    <w:rsid w:val="006D3479"/>
    <w:rsid w:val="006E1BA2"/>
    <w:rsid w:val="006E2C15"/>
    <w:rsid w:val="006E5DD5"/>
    <w:rsid w:val="006F0B23"/>
    <w:rsid w:val="006F5D76"/>
    <w:rsid w:val="00701A8E"/>
    <w:rsid w:val="00702708"/>
    <w:rsid w:val="00723EE6"/>
    <w:rsid w:val="0073024B"/>
    <w:rsid w:val="0073562B"/>
    <w:rsid w:val="00737CC1"/>
    <w:rsid w:val="00740C8F"/>
    <w:rsid w:val="007477C6"/>
    <w:rsid w:val="00752D45"/>
    <w:rsid w:val="0076150F"/>
    <w:rsid w:val="007713FD"/>
    <w:rsid w:val="007727CE"/>
    <w:rsid w:val="00775AA8"/>
    <w:rsid w:val="007A0365"/>
    <w:rsid w:val="007A74CF"/>
    <w:rsid w:val="007A7EE7"/>
    <w:rsid w:val="007B6A4E"/>
    <w:rsid w:val="007C1046"/>
    <w:rsid w:val="007C1B6A"/>
    <w:rsid w:val="007C3F2C"/>
    <w:rsid w:val="007C5BF3"/>
    <w:rsid w:val="007D0217"/>
    <w:rsid w:val="007D6DA1"/>
    <w:rsid w:val="007E57F5"/>
    <w:rsid w:val="007F072F"/>
    <w:rsid w:val="007F1D37"/>
    <w:rsid w:val="00810C35"/>
    <w:rsid w:val="00811EB6"/>
    <w:rsid w:val="0081490C"/>
    <w:rsid w:val="00832204"/>
    <w:rsid w:val="00853C79"/>
    <w:rsid w:val="00860C0A"/>
    <w:rsid w:val="00866AE7"/>
    <w:rsid w:val="0087363F"/>
    <w:rsid w:val="00881907"/>
    <w:rsid w:val="00887F55"/>
    <w:rsid w:val="00897C00"/>
    <w:rsid w:val="008A2396"/>
    <w:rsid w:val="008B0636"/>
    <w:rsid w:val="008B216A"/>
    <w:rsid w:val="008C12AE"/>
    <w:rsid w:val="008C504F"/>
    <w:rsid w:val="008C5AA6"/>
    <w:rsid w:val="008C77EF"/>
    <w:rsid w:val="008D373A"/>
    <w:rsid w:val="008E71B5"/>
    <w:rsid w:val="008F4770"/>
    <w:rsid w:val="008F5482"/>
    <w:rsid w:val="009053F5"/>
    <w:rsid w:val="009106E9"/>
    <w:rsid w:val="00914B46"/>
    <w:rsid w:val="00917B92"/>
    <w:rsid w:val="00920177"/>
    <w:rsid w:val="009311F8"/>
    <w:rsid w:val="009416AC"/>
    <w:rsid w:val="00944A80"/>
    <w:rsid w:val="009520DB"/>
    <w:rsid w:val="0096103C"/>
    <w:rsid w:val="009729C6"/>
    <w:rsid w:val="00972F52"/>
    <w:rsid w:val="009925A0"/>
    <w:rsid w:val="009B2A36"/>
    <w:rsid w:val="009B53B3"/>
    <w:rsid w:val="009C3B27"/>
    <w:rsid w:val="009C7217"/>
    <w:rsid w:val="009D55DA"/>
    <w:rsid w:val="009E1267"/>
    <w:rsid w:val="009F3B7C"/>
    <w:rsid w:val="009F44C1"/>
    <w:rsid w:val="00A016C3"/>
    <w:rsid w:val="00A20181"/>
    <w:rsid w:val="00A27D3D"/>
    <w:rsid w:val="00A36303"/>
    <w:rsid w:val="00A546CA"/>
    <w:rsid w:val="00A57639"/>
    <w:rsid w:val="00A822BB"/>
    <w:rsid w:val="00A84F2E"/>
    <w:rsid w:val="00A868BB"/>
    <w:rsid w:val="00A9088B"/>
    <w:rsid w:val="00A95302"/>
    <w:rsid w:val="00AA4F97"/>
    <w:rsid w:val="00AC311D"/>
    <w:rsid w:val="00AE1400"/>
    <w:rsid w:val="00AF70EC"/>
    <w:rsid w:val="00B03808"/>
    <w:rsid w:val="00B06A2E"/>
    <w:rsid w:val="00B34460"/>
    <w:rsid w:val="00B43599"/>
    <w:rsid w:val="00B54BCB"/>
    <w:rsid w:val="00B56CCF"/>
    <w:rsid w:val="00B70251"/>
    <w:rsid w:val="00B72462"/>
    <w:rsid w:val="00B807C2"/>
    <w:rsid w:val="00B82DDF"/>
    <w:rsid w:val="00B83AE2"/>
    <w:rsid w:val="00B91903"/>
    <w:rsid w:val="00BA5BD4"/>
    <w:rsid w:val="00BB0D81"/>
    <w:rsid w:val="00BC1E2E"/>
    <w:rsid w:val="00BC5F49"/>
    <w:rsid w:val="00BD50BD"/>
    <w:rsid w:val="00BE4BCD"/>
    <w:rsid w:val="00C01F65"/>
    <w:rsid w:val="00C03C0F"/>
    <w:rsid w:val="00C03E17"/>
    <w:rsid w:val="00C1405E"/>
    <w:rsid w:val="00C15A81"/>
    <w:rsid w:val="00C22525"/>
    <w:rsid w:val="00C2259A"/>
    <w:rsid w:val="00C22F2C"/>
    <w:rsid w:val="00C33A88"/>
    <w:rsid w:val="00C44056"/>
    <w:rsid w:val="00C47532"/>
    <w:rsid w:val="00C5598E"/>
    <w:rsid w:val="00C578EC"/>
    <w:rsid w:val="00C57CDF"/>
    <w:rsid w:val="00C74710"/>
    <w:rsid w:val="00C927F1"/>
    <w:rsid w:val="00C93756"/>
    <w:rsid w:val="00C94A93"/>
    <w:rsid w:val="00CC3571"/>
    <w:rsid w:val="00CD1096"/>
    <w:rsid w:val="00CD4460"/>
    <w:rsid w:val="00CD495D"/>
    <w:rsid w:val="00CD5E94"/>
    <w:rsid w:val="00CD6942"/>
    <w:rsid w:val="00CD765B"/>
    <w:rsid w:val="00CF012D"/>
    <w:rsid w:val="00D21384"/>
    <w:rsid w:val="00D23E22"/>
    <w:rsid w:val="00D33CAC"/>
    <w:rsid w:val="00D521AA"/>
    <w:rsid w:val="00D535C9"/>
    <w:rsid w:val="00D55ED7"/>
    <w:rsid w:val="00D567F1"/>
    <w:rsid w:val="00D6320B"/>
    <w:rsid w:val="00D80364"/>
    <w:rsid w:val="00D96883"/>
    <w:rsid w:val="00DA4A12"/>
    <w:rsid w:val="00DB1916"/>
    <w:rsid w:val="00DB53CB"/>
    <w:rsid w:val="00DB70CB"/>
    <w:rsid w:val="00DC0032"/>
    <w:rsid w:val="00DD105F"/>
    <w:rsid w:val="00DE27E3"/>
    <w:rsid w:val="00DE60C8"/>
    <w:rsid w:val="00DF1B13"/>
    <w:rsid w:val="00E13336"/>
    <w:rsid w:val="00E2292E"/>
    <w:rsid w:val="00E26AE9"/>
    <w:rsid w:val="00E321B4"/>
    <w:rsid w:val="00E32948"/>
    <w:rsid w:val="00E34F88"/>
    <w:rsid w:val="00E37689"/>
    <w:rsid w:val="00E40284"/>
    <w:rsid w:val="00E43FC7"/>
    <w:rsid w:val="00E6049D"/>
    <w:rsid w:val="00E65D9B"/>
    <w:rsid w:val="00E70008"/>
    <w:rsid w:val="00E85538"/>
    <w:rsid w:val="00E93B9D"/>
    <w:rsid w:val="00EA1B85"/>
    <w:rsid w:val="00EA2510"/>
    <w:rsid w:val="00EB1505"/>
    <w:rsid w:val="00EC4EFA"/>
    <w:rsid w:val="00ED06A9"/>
    <w:rsid w:val="00ED2D1D"/>
    <w:rsid w:val="00EE0E90"/>
    <w:rsid w:val="00EE3F42"/>
    <w:rsid w:val="00F108F7"/>
    <w:rsid w:val="00F11888"/>
    <w:rsid w:val="00F1791C"/>
    <w:rsid w:val="00F252D6"/>
    <w:rsid w:val="00F25F4D"/>
    <w:rsid w:val="00F555F3"/>
    <w:rsid w:val="00F63D17"/>
    <w:rsid w:val="00F67148"/>
    <w:rsid w:val="00F71399"/>
    <w:rsid w:val="00F74F94"/>
    <w:rsid w:val="00F80B7C"/>
    <w:rsid w:val="00F83C58"/>
    <w:rsid w:val="00F850FF"/>
    <w:rsid w:val="00F96A28"/>
    <w:rsid w:val="00FC190B"/>
    <w:rsid w:val="00FC3C90"/>
    <w:rsid w:val="00FC741F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376D31"/>
  <w14:defaultImageDpi w14:val="96"/>
  <w15:chartTrackingRefBased/>
  <w15:docId w15:val="{384C5636-5AF5-4CAE-8960-62516F0E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95D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locked/>
    <w:rsid w:val="00CD495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D495D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locked/>
    <w:rsid w:val="00CD495D"/>
    <w:rPr>
      <w:rFonts w:cs="Times New Roman"/>
    </w:rPr>
  </w:style>
  <w:style w:type="paragraph" w:customStyle="1" w:styleId="page">
    <w:name w:val="page"/>
    <w:basedOn w:val="Normal"/>
    <w:rsid w:val="00DC0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2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3E2C81"/>
    <w:rPr>
      <w:rFonts w:ascii="Courier New" w:hAnsi="Courier New" w:cs="Courier New"/>
      <w:sz w:val="20"/>
      <w:szCs w:val="20"/>
    </w:rPr>
  </w:style>
  <w:style w:type="character" w:styleId="Strong">
    <w:name w:val="Strong"/>
    <w:uiPriority w:val="22"/>
    <w:qFormat/>
    <w:rsid w:val="0010409D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ED2D1D"/>
    <w:rPr>
      <w:i/>
      <w:iCs/>
    </w:rPr>
  </w:style>
  <w:style w:type="paragraph" w:styleId="ListParagraph">
    <w:name w:val="List Paragraph"/>
    <w:basedOn w:val="Normal"/>
    <w:uiPriority w:val="34"/>
    <w:qFormat/>
    <w:rsid w:val="005A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EA84151CE3A48999D5F7C5E531A0B" ma:contentTypeVersion="12" ma:contentTypeDescription="Create a new document." ma:contentTypeScope="" ma:versionID="117cecaa574362432f04b095e67d81f0">
  <xsd:schema xmlns:xsd="http://www.w3.org/2001/XMLSchema" xmlns:xs="http://www.w3.org/2001/XMLSchema" xmlns:p="http://schemas.microsoft.com/office/2006/metadata/properties" xmlns:ns3="cbd2f418-56cc-483d-a0bc-47a291f471d1" xmlns:ns4="e9296222-2a11-4a2e-b637-cf49f518b8ef" targetNamespace="http://schemas.microsoft.com/office/2006/metadata/properties" ma:root="true" ma:fieldsID="2745e77c9ef2a213f4cba3e6c6ca0d05" ns3:_="" ns4:_="">
    <xsd:import namespace="cbd2f418-56cc-483d-a0bc-47a291f471d1"/>
    <xsd:import namespace="e9296222-2a11-4a2e-b637-cf49f5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2f418-56cc-483d-a0bc-47a291f47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6222-2a11-4a2e-b637-cf49f518b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3322-F3EF-4291-9CA4-D79FB41A2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BCCA3D-9FEF-41F9-9153-F77EF9520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BC1AF-993B-486D-B80B-EB6A154F5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2f418-56cc-483d-a0bc-47a291f471d1"/>
    <ds:schemaRef ds:uri="e9296222-2a11-4a2e-b637-cf49f5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554D4-38CC-4ECB-B501-BBFE3EF1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1075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Finance manager CV template</vt:lpstr>
      <vt:lpstr>Finance manager CV template</vt:lpstr>
    </vt:vector>
  </TitlesOfParts>
  <Company>Microsoft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manager CV template</dc:title>
  <dc:subject>Free guidance on how to write a finance manager CV.</dc:subject>
  <dc:creator>www.dayjob.com</dc:creator>
  <cp:keywords>CV layout, finance manager CV, free resume, curriculum vitae, example, cash flow, managing, accounting</cp:keywords>
  <cp:lastModifiedBy>Leticia Castellobranco</cp:lastModifiedBy>
  <cp:revision>11</cp:revision>
  <dcterms:created xsi:type="dcterms:W3CDTF">2024-03-25T09:43:00Z</dcterms:created>
  <dcterms:modified xsi:type="dcterms:W3CDTF">2025-01-19T19:57:00Z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0x010100844EA84151CE3A48999D5F7C5E531A0B</vt:lpwstr>
  </property>
  <property fmtid="{D5CDD505-2E9C-101B-9397-08002B2CF9AE}" pid="3" name="MSIP_Label_22fbb032-08bf-4f1e-af46-2528cd3f96ca_Enabled">
    <vt:lpwstr>true</vt:lpwstr>
  </property>
  <property fmtid="{D5CDD505-2E9C-101B-9397-08002B2CF9AE}" pid="4" name="MSIP_Label_22fbb032-08bf-4f1e-af46-2528cd3f96ca_SetDate">
    <vt:lpwstr>2021-04-13T14:43:12Z</vt:lpwstr>
  </property>
  <property fmtid="{D5CDD505-2E9C-101B-9397-08002B2CF9AE}" pid="5" name="MSIP_Label_22fbb032-08bf-4f1e-af46-2528cd3f96ca_Method">
    <vt:lpwstr>Privileged</vt:lpwstr>
  </property>
  <property fmtid="{D5CDD505-2E9C-101B-9397-08002B2CF9AE}" pid="6" name="MSIP_Label_22fbb032-08bf-4f1e-af46-2528cd3f96ca_Name">
    <vt:lpwstr>22fbb032-08bf-4f1e-af46-2528cd3f96ca</vt:lpwstr>
  </property>
  <property fmtid="{D5CDD505-2E9C-101B-9397-08002B2CF9AE}" pid="7" name="MSIP_Label_22fbb032-08bf-4f1e-af46-2528cd3f96ca_SiteId">
    <vt:lpwstr>adf10e2b-b6e9-41d6-be2f-c12bb566019c</vt:lpwstr>
  </property>
  <property fmtid="{D5CDD505-2E9C-101B-9397-08002B2CF9AE}" pid="8" name="MSIP_Label_22fbb032-08bf-4f1e-af46-2528cd3f96ca_ActionId">
    <vt:lpwstr>cee9dd97-fed7-4846-951d-c1d0887c3722</vt:lpwstr>
  </property>
  <property fmtid="{D5CDD505-2E9C-101B-9397-08002B2CF9AE}" pid="9" name="MSIP_Label_22fbb032-08bf-4f1e-af46-2528cd3f96ca_ContentBits">
    <vt:lpwstr>0</vt:lpwstr>
  </property>
</Properties>
</file>