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rFonts w:ascii="Trebuchet MS" w:cs="Calibri" w:hAnsi="Trebuchet MS"/>
        </w:rPr>
      </w:pPr>
      <w:r>
        <w:rPr>
          <w:rFonts w:ascii="Trebuchet MS" w:cs="Calibri" w:hAnsi="Trebuchet MS"/>
          <w:sz w:val="24"/>
        </w:rPr>
        <w:t>Vanita</w:t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>
          <w:rFonts w:ascii="Trebuchet MS" w:cs="Calibri" w:hAnsi="Trebuchet MS"/>
          <w:sz w:val="24"/>
        </w:rPr>
        <w:tab/>
      </w:r>
      <w:r>
        <w:rPr/>
        <w:fldChar w:fldCharType="begin"/>
      </w:r>
      <w:r>
        <w:instrText xml:space="preserve"> HYPERLINK "mailto:vanita.testing@gmail.com" </w:instrText>
      </w:r>
      <w:r>
        <w:rPr/>
        <w:fldChar w:fldCharType="separate"/>
      </w:r>
      <w:r>
        <w:rPr>
          <w:rFonts w:ascii="Trebuchet MS" w:cs="Calibri" w:hAnsi="Trebuchet MS"/>
          <w:sz w:val="20"/>
        </w:rPr>
        <w:t>vanita</w:t>
      </w:r>
      <w:r>
        <w:rPr>
          <w:rFonts w:cs="Calibri" w:hAnsi="Trebuchet MS"/>
          <w:sz w:val="20"/>
        </w:rPr>
        <w:t>testing2007</w:t>
      </w:r>
      <w:r>
        <w:rPr>
          <w:rFonts w:ascii="Trebuchet MS" w:cs="Calibri" w:hAnsi="Trebuchet MS"/>
          <w:sz w:val="20"/>
        </w:rPr>
        <w:t>@gmail.com</w:t>
      </w:r>
      <w:r>
        <w:rPr/>
        <w:fldChar w:fldCharType="end"/>
      </w:r>
      <w:r>
        <w:rPr>
          <w:rFonts w:ascii="Trebuchet MS" w:cs="Calibri" w:hAnsi="Trebuchet MS"/>
          <w:sz w:val="24"/>
        </w:rPr>
        <w:tab/>
      </w:r>
    </w:p>
    <w:p>
      <w:pPr>
        <w:pStyle w:val="style0"/>
        <w:spacing w:lineRule="auto" w:line="240"/>
        <w:jc w:val="both"/>
        <w:rPr>
          <w:rFonts w:ascii="Trebuchet MS" w:cs="Calibri" w:hAnsi="Trebuchet MS"/>
        </w:rPr>
      </w:pPr>
      <w:r>
        <w:rPr>
          <w:rFonts w:ascii="Trebuchet MS" w:cs="Calibri" w:hAnsi="Trebuchet MS"/>
        </w:rPr>
        <w:t>QA Architect</w:t>
      </w:r>
    </w:p>
    <w:p>
      <w:pPr>
        <w:pStyle w:val="style0"/>
        <w:spacing w:lineRule="auto" w:line="240"/>
        <w:jc w:val="both"/>
        <w:rPr>
          <w:rFonts w:ascii="Trebuchet MS" w:cs="Calibri" w:hAnsi="Trebuchet MS"/>
        </w:rPr>
      </w:pPr>
      <w:r>
        <w:rPr>
          <w:rFonts w:ascii="Trebuchet MS" w:cs="Calibri" w:hAnsi="Trebuchet MS"/>
          <w:sz w:val="20"/>
        </w:rPr>
        <w:t>+</w:t>
      </w:r>
      <w:r>
        <w:rPr>
          <w:rFonts w:ascii="Trebuchet MS" w:cs="Calibri" w:hAnsi="Trebuchet MS"/>
          <w:sz w:val="20"/>
        </w:rPr>
        <w:t xml:space="preserve">91 </w:t>
      </w:r>
      <w:r>
        <w:rPr>
          <w:rFonts w:cs="Calibri" w:hAnsi="Trebuchet MS"/>
          <w:sz w:val="20"/>
          <w:lang w:val="en-US"/>
        </w:rPr>
        <w:t>9779772089</w:t>
      </w:r>
    </w:p>
    <w:p>
      <w:pPr>
        <w:pStyle w:val="style0"/>
        <w:spacing w:lineRule="auto" w:line="240"/>
        <w:jc w:val="both"/>
        <w:rPr>
          <w:rFonts w:ascii="Trebuchet MS" w:cs="Calibri" w:hAnsi="Trebuchet MS"/>
        </w:rPr>
      </w:pPr>
      <w:r>
        <w:rPr>
          <w:rFonts w:ascii="Trebuchet MS" w:cs="Calibri" w:hAnsi="Trebuchet MS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19685</wp:posOffset>
                </wp:positionH>
                <wp:positionV relativeFrom="paragraph">
                  <wp:posOffset>229869</wp:posOffset>
                </wp:positionV>
                <wp:extent cx="7028815" cy="0"/>
                <wp:effectExtent l="0" t="0" r="635" b="3810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28815" cy="0"/>
                        </a:xfrm>
                        <a:prstGeom prst="line"/>
                        <a:ln cmpd="sng" cap="flat" w="25400">
                          <a:solidFill>
                            <a:srgbClr val="4f81b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0" kx="0" ky="0" algn="b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1.5500001pt,18.099922pt" to="555.0pt,18.09992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4f81bd" weight="2.0pt"/>
                <v:fill/>
                <v:shadow on="t" color="black" offset="-4.371139E-8pt,1.0pt" opacity="24903f" origin=",0.5" type="perspective"/>
              </v:line>
            </w:pict>
          </mc:Fallback>
        </mc:AlternateContent>
      </w:r>
      <w:r>
        <w:rPr>
          <w:rFonts w:ascii="Trebuchet MS" w:cs="Calibri" w:hAnsi="Trebuchet MS"/>
        </w:rPr>
        <w:t>B.Tech</w:t>
      </w:r>
      <w:r>
        <w:rPr>
          <w:rFonts w:ascii="Trebuchet MS" w:cs="Calibri" w:hAnsi="Trebuchet MS"/>
        </w:rPr>
        <w:t xml:space="preserve"> Computer Science &amp; ISTQB ISEB Certified (Holding B1/B2 Visa – USA (Valid till 2027)</w:t>
      </w:r>
    </w:p>
    <w:p>
      <w:pPr>
        <w:pStyle w:val="style0"/>
        <w:rPr>
          <w:b/>
        </w:rPr>
      </w:pPr>
      <w:r>
        <w:rPr>
          <w:b/>
        </w:rPr>
        <w:t xml:space="preserve">Summary: </w:t>
      </w:r>
    </w:p>
    <w:p>
      <w:pPr>
        <w:pStyle w:val="style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B. Tech Computer Science, ISTQB ISEB Certified Software QA Architect with 12 years of IT strong work experience in business analyst</w:t>
      </w:r>
      <w:r>
        <w:rPr>
          <w:rFonts w:ascii="Trebuchet MS" w:hAnsi="Trebuchet MS"/>
          <w:sz w:val="18"/>
        </w:rPr>
        <w:t>, manual, automation a</w:t>
      </w:r>
      <w:r>
        <w:rPr>
          <w:rFonts w:ascii="Trebuchet MS" w:hAnsi="Trebuchet MS"/>
          <w:sz w:val="18"/>
        </w:rPr>
        <w:t>nd performance software testing for bu</w:t>
      </w:r>
      <w:r>
        <w:rPr>
          <w:rFonts w:hAnsi="Trebuchet MS"/>
          <w:sz w:val="18"/>
          <w:lang w:val="en-US"/>
        </w:rPr>
        <w:t>s</w:t>
      </w:r>
      <w:r>
        <w:rPr>
          <w:rFonts w:ascii="Trebuchet MS" w:hAnsi="Trebuchet MS"/>
          <w:sz w:val="18"/>
        </w:rPr>
        <w:t xml:space="preserve">iness domains such as Insurance, Banking, Healthcare, Financial, Logistics, E-commerce, Government, Transport and Utilities. Exposure of client &amp; team management and working at onsite client locations. </w:t>
      </w:r>
    </w:p>
    <w:p>
      <w:pPr>
        <w:pStyle w:val="style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Hands on work </w:t>
      </w:r>
      <w:r>
        <w:rPr>
          <w:rFonts w:ascii="Trebuchet MS" w:hAnsi="Trebuchet MS"/>
          <w:sz w:val="18"/>
        </w:rPr>
        <w:t xml:space="preserve">experience on various tools such as: </w:t>
      </w:r>
      <w:r>
        <w:rPr>
          <w:rFonts w:hAnsi="Trebuchet MS"/>
          <w:sz w:val="18"/>
        </w:rPr>
        <w:t xml:space="preserve">VSTS, </w:t>
      </w:r>
      <w:r>
        <w:rPr>
          <w:rFonts w:ascii="Trebuchet MS" w:hAnsi="Trebuchet MS"/>
          <w:sz w:val="18"/>
        </w:rPr>
        <w:t>Load Runner, Jmeter,</w:t>
      </w:r>
      <w:r>
        <w:rPr>
          <w:rFonts w:ascii="Trebuchet MS" w:hAnsi="Trebuchet MS"/>
          <w:sz w:val="18"/>
        </w:rPr>
        <w:t xml:space="preserve"> </w:t>
      </w:r>
      <w:r>
        <w:rPr>
          <w:rFonts w:hAnsi="Trebuchet MS"/>
          <w:sz w:val="18"/>
        </w:rPr>
        <w:t xml:space="preserve">Neoload, </w:t>
      </w:r>
      <w:r>
        <w:rPr>
          <w:rFonts w:ascii="Trebuchet MS" w:hAnsi="Trebuchet MS"/>
          <w:sz w:val="18"/>
        </w:rPr>
        <w:t>Jira, ALM,</w:t>
      </w:r>
      <w:r>
        <w:rPr>
          <w:rFonts w:ascii="Trebuchet MS" w:hAnsi="Trebuchet MS"/>
          <w:sz w:val="18"/>
        </w:rPr>
        <w:t xml:space="preserve"> VersionOne, </w:t>
      </w:r>
      <w:r>
        <w:rPr>
          <w:rFonts w:ascii="Trebuchet MS" w:hAnsi="Trebuchet MS"/>
          <w:sz w:val="18"/>
        </w:rPr>
        <w:t>Katalon, QTP, Test Director, PerfMon, New Relic, Blaze meter, Silk Performer, OATS, Burp suite</w:t>
      </w:r>
      <w:r>
        <w:rPr>
          <w:rFonts w:hAnsi="Trebuchet MS"/>
          <w:sz w:val="18"/>
        </w:rPr>
        <w:t>, Dynatrace, Datadog, Postman, Azure, Swagger</w:t>
      </w:r>
      <w:r>
        <w:rPr>
          <w:rFonts w:hAnsi="Trebuchet MS"/>
          <w:sz w:val="18"/>
        </w:rPr>
        <w:t xml:space="preserve">. </w:t>
      </w:r>
    </w:p>
    <w:p>
      <w:pPr>
        <w:pStyle w:val="style0"/>
        <w:spacing w:lineRule="auto" w:line="240"/>
        <w:rPr>
          <w:b/>
        </w:rPr>
      </w:pPr>
      <w:r>
        <w:rPr>
          <w:b/>
        </w:rPr>
        <w:t>Key work responsibilities: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>Identifying &amp; documenting pro</w:t>
      </w:r>
      <w:r>
        <w:rPr>
          <w:sz w:val="20"/>
        </w:rPr>
        <w:t xml:space="preserve">ject </w:t>
      </w:r>
      <w:r>
        <w:rPr>
          <w:b/>
          <w:sz w:val="20"/>
        </w:rPr>
        <w:t>Manual, Automation</w:t>
      </w:r>
      <w:r>
        <w:rPr>
          <w:b/>
          <w:sz w:val="20"/>
        </w:rPr>
        <w:t xml:space="preserve">, Mobile(both manual and automation) </w:t>
      </w:r>
      <w:r>
        <w:rPr>
          <w:b/>
          <w:sz w:val="20"/>
        </w:rPr>
        <w:t>and Performance</w:t>
      </w:r>
      <w:r>
        <w:rPr>
          <w:sz w:val="20"/>
        </w:rPr>
        <w:t xml:space="preserve"> requirements from all stakeholders using discussions using the </w:t>
      </w:r>
      <w:r>
        <w:rPr>
          <w:b/>
          <w:sz w:val="20"/>
        </w:rPr>
        <w:t>Agile Methodology</w:t>
      </w:r>
      <w:r>
        <w:rPr>
          <w:sz w:val="20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>Preparation of RTM with respect to the test cases created for manual testing.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>Identifying key modu</w:t>
      </w:r>
      <w:r>
        <w:rPr>
          <w:sz w:val="20"/>
        </w:rPr>
        <w:t xml:space="preserve">les and critical success factors for application </w:t>
      </w:r>
      <w:r>
        <w:rPr>
          <w:b/>
          <w:sz w:val="20"/>
        </w:rPr>
        <w:t xml:space="preserve">performance along with capacity planning. 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Preparation of the WBS (Work Breakdown Structure) and identify the </w:t>
      </w:r>
      <w:r>
        <w:rPr>
          <w:b/>
          <w:sz w:val="20"/>
        </w:rPr>
        <w:t>performance</w:t>
      </w:r>
      <w:r>
        <w:rPr>
          <w:sz w:val="20"/>
        </w:rPr>
        <w:t xml:space="preserve"> tool required for application.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Conducting various types of testing: </w:t>
      </w:r>
      <w:r>
        <w:rPr>
          <w:b/>
          <w:bCs/>
          <w:sz w:val="20"/>
        </w:rPr>
        <w:t>Functi</w:t>
      </w:r>
      <w:r>
        <w:rPr>
          <w:b/>
          <w:bCs/>
          <w:sz w:val="20"/>
        </w:rPr>
        <w:t xml:space="preserve">onal, </w:t>
      </w:r>
      <w:r>
        <w:rPr>
          <w:b/>
          <w:sz w:val="20"/>
        </w:rPr>
        <w:t>Web UI testing,</w:t>
      </w:r>
      <w:r>
        <w:rPr>
          <w:b/>
          <w:bCs/>
          <w:sz w:val="20"/>
        </w:rPr>
        <w:t xml:space="preserve"> System testing, Data warehousing testing, API Testing</w:t>
      </w:r>
      <w:r>
        <w:rPr>
          <w:b/>
          <w:bCs/>
          <w:sz w:val="20"/>
        </w:rPr>
        <w:t xml:space="preserve">, </w:t>
      </w:r>
      <w:r>
        <w:rPr>
          <w:b/>
          <w:bCs/>
          <w:sz w:val="20"/>
        </w:rPr>
        <w:t>Mobile (IOS/Android/</w:t>
      </w:r>
      <w:r>
        <w:rPr>
          <w:b/>
          <w:bCs/>
          <w:sz w:val="20"/>
        </w:rPr>
        <w:t>IPad</w:t>
      </w:r>
      <w:r>
        <w:rPr>
          <w:b/>
          <w:bCs/>
          <w:sz w:val="20"/>
        </w:rPr>
        <w:t>),</w:t>
      </w:r>
      <w:r>
        <w:rPr>
          <w:b/>
          <w:bCs/>
          <w:sz w:val="20"/>
        </w:rPr>
        <w:t>Database, Regression, Endurance (Soak</w:t>
      </w:r>
      <w:r>
        <w:rPr>
          <w:b/>
          <w:sz w:val="20"/>
        </w:rPr>
        <w:t xml:space="preserve">), Stress (Peak) and Load (Average) testing </w:t>
      </w:r>
      <w:r>
        <w:rPr>
          <w:sz w:val="20"/>
        </w:rPr>
        <w:t>in order to ensure reliability, capacity and scalability.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Creation of the test scripts for the </w:t>
      </w:r>
      <w:r>
        <w:rPr>
          <w:b/>
          <w:sz w:val="20"/>
        </w:rPr>
        <w:t>performance</w:t>
      </w:r>
      <w:r>
        <w:rPr>
          <w:sz w:val="20"/>
        </w:rPr>
        <w:t xml:space="preserve"> using VGenerator/Jmeter and setup test </w:t>
      </w:r>
      <w:r>
        <w:rPr>
          <w:sz w:val="20"/>
        </w:rPr>
        <w:t>environment.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Monitoring of the performance run and analyze the test results and identify the root causes of </w:t>
      </w:r>
      <w:r>
        <w:rPr>
          <w:b/>
          <w:sz w:val="20"/>
        </w:rPr>
        <w:t>performance</w:t>
      </w:r>
      <w:r>
        <w:rPr>
          <w:sz w:val="20"/>
        </w:rPr>
        <w:t xml:space="preserve"> issues and provide corrective actions.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Creating high </w:t>
      </w:r>
      <w:r>
        <w:rPr>
          <w:sz w:val="20"/>
        </w:rPr>
        <w:t>level project plan, Test Plan &amp; milestones.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Determine tasks that can be </w:t>
      </w:r>
      <w:r>
        <w:rPr>
          <w:b/>
          <w:sz w:val="20"/>
        </w:rPr>
        <w:t>automated</w:t>
      </w:r>
      <w:r>
        <w:rPr>
          <w:sz w:val="20"/>
        </w:rPr>
        <w:t xml:space="preserve"> for testing for the regression testing using tools such as QTP/Katalon.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Discussion with relevant stakeholders including system engineering teams to gain business &amp; technical </w:t>
      </w:r>
      <w:r>
        <w:rPr>
          <w:sz w:val="20"/>
        </w:rPr>
        <w:t>understanding.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sz w:val="20"/>
        </w:rPr>
      </w:pPr>
      <w:r>
        <w:rPr>
          <w:sz w:val="20"/>
        </w:rPr>
        <w:t>Test Execution and maintain all the results including defects in Jira/ALM/Quality Centre.</w:t>
      </w:r>
    </w:p>
    <w:p>
      <w:pPr>
        <w:pStyle w:val="style179"/>
        <w:numPr>
          <w:ilvl w:val="0"/>
          <w:numId w:val="2"/>
        </w:numPr>
        <w:spacing w:after="0" w:lineRule="auto" w:line="240"/>
        <w:ind w:right="-540"/>
        <w:jc w:val="both"/>
        <w:rPr>
          <w:sz w:val="20"/>
        </w:rPr>
      </w:pPr>
      <w:r>
        <w:rPr>
          <w:sz w:val="20"/>
        </w:rPr>
        <w:t xml:space="preserve">Defining test cases, analyzing bugs, interaction with team members in fixing errors and User Acceptance Testing (UAT) 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>Recruit, lead, mentor, and devel</w:t>
      </w:r>
      <w:r>
        <w:rPr>
          <w:sz w:val="20"/>
        </w:rPr>
        <w:t>op a talented high-performing team of technical Quality Engineers and manual testers</w:t>
      </w:r>
    </w:p>
    <w:p>
      <w:pPr>
        <w:pStyle w:val="style0"/>
        <w:numPr>
          <w:ilvl w:val="0"/>
          <w:numId w:val="2"/>
        </w:numPr>
        <w:spacing w:after="0" w:lineRule="auto" w:line="240"/>
        <w:ind w:right="-540"/>
        <w:jc w:val="both"/>
        <w:rPr>
          <w:sz w:val="20"/>
        </w:rPr>
      </w:pPr>
      <w:r>
        <w:rPr>
          <w:sz w:val="20"/>
        </w:rPr>
        <w:t xml:space="preserve">Work closely with Product Management, Development, Support, Sales and Services teams to prioritize assignments and manage risks/issues to ensure successful </w:t>
      </w:r>
      <w:r>
        <w:rPr>
          <w:sz w:val="20"/>
        </w:rPr>
        <w:t>delivery with high quality.</w:t>
      </w:r>
    </w:p>
    <w:p>
      <w:pPr>
        <w:pStyle w:val="style0"/>
        <w:numPr>
          <w:ilvl w:val="0"/>
          <w:numId w:val="2"/>
        </w:numPr>
        <w:spacing w:after="0" w:lineRule="auto" w:line="240"/>
        <w:ind w:right="-540"/>
        <w:jc w:val="both"/>
        <w:rPr>
          <w:sz w:val="20"/>
        </w:rPr>
      </w:pPr>
      <w:r>
        <w:rPr>
          <w:sz w:val="20"/>
        </w:rPr>
        <w:t>Review team reports, bugs on regular basis, perform RCCA on End-user bugs &amp; provide regular feedback towards improvement of Quality of Bugs &amp; Test cases</w:t>
      </w:r>
    </w:p>
    <w:p>
      <w:pPr>
        <w:pStyle w:val="style0"/>
        <w:numPr>
          <w:ilvl w:val="0"/>
          <w:numId w:val="2"/>
        </w:numPr>
        <w:spacing w:after="0" w:lineRule="auto" w:line="240"/>
        <w:ind w:right="-540"/>
        <w:jc w:val="both"/>
        <w:rPr>
          <w:sz w:val="20"/>
        </w:rPr>
      </w:pPr>
      <w:r>
        <w:rPr>
          <w:sz w:val="20"/>
        </w:rPr>
        <w:t>Coach the team technically to ensure over all technical expertise of team e</w:t>
      </w:r>
      <w:r>
        <w:rPr>
          <w:sz w:val="20"/>
        </w:rPr>
        <w:t>nhances. Responsible for the growth and execution management of a team</w:t>
      </w:r>
    </w:p>
    <w:p>
      <w:pPr>
        <w:pStyle w:val="style0"/>
        <w:numPr>
          <w:ilvl w:val="0"/>
          <w:numId w:val="2"/>
        </w:numPr>
        <w:spacing w:after="0" w:lineRule="auto" w:line="240"/>
        <w:ind w:right="-540"/>
        <w:jc w:val="both"/>
        <w:rPr>
          <w:sz w:val="20"/>
        </w:rPr>
      </w:pPr>
      <w:r>
        <w:rPr>
          <w:sz w:val="20"/>
        </w:rPr>
        <w:t>Technically leading the team of 10-15 SQA talented engineers</w:t>
      </w:r>
    </w:p>
    <w:p>
      <w:pPr>
        <w:pStyle w:val="style179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jc w:val="both"/>
        <w:rPr>
          <w:sz w:val="20"/>
        </w:rPr>
      </w:pPr>
      <w:r>
        <w:rPr>
          <w:sz w:val="20"/>
        </w:rPr>
        <w:t xml:space="preserve">Also working as Freelancer Trainer where in the field </w:t>
      </w:r>
      <w:r>
        <w:rPr>
          <w:b/>
          <w:sz w:val="20"/>
        </w:rPr>
        <w:t>of software testing/Business Analyst/Agile Methodology, with extensive</w:t>
      </w:r>
      <w:r>
        <w:rPr>
          <w:b/>
          <w:sz w:val="20"/>
        </w:rPr>
        <w:t xml:space="preserve"> experience in handling online or corporate trainings on Manual Testing, </w:t>
      </w:r>
      <w:r>
        <w:rPr>
          <w:b/>
          <w:sz w:val="20"/>
        </w:rPr>
        <w:t xml:space="preserve">Mobile testing, </w:t>
      </w:r>
      <w:r>
        <w:rPr>
          <w:b/>
          <w:sz w:val="20"/>
        </w:rPr>
        <w:t>Automation testing, Performance Testing in different locations like India, US and Europe.</w:t>
      </w:r>
    </w:p>
    <w:p>
      <w:pPr>
        <w:pStyle w:val="style179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jc w:val="both"/>
        <w:rPr>
          <w:sz w:val="20"/>
        </w:rPr>
      </w:pPr>
      <w:r>
        <w:rPr>
          <w:sz w:val="20"/>
        </w:rPr>
        <w:t>Trained on the Business Fundamentals, Requirement management, Business Analys</w:t>
      </w:r>
      <w:r>
        <w:rPr>
          <w:sz w:val="20"/>
        </w:rPr>
        <w:t>t model and architecture.</w:t>
      </w:r>
    </w:p>
    <w:p>
      <w:pPr>
        <w:pStyle w:val="style179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spacing w:after="0"/>
        <w:ind w:right="-540"/>
        <w:jc w:val="both"/>
        <w:rPr>
          <w:rFonts w:ascii="Tahoma" w:cs="Tahoma" w:hAnsi="Tahoma"/>
          <w:sz w:val="18"/>
          <w:szCs w:val="20"/>
        </w:rPr>
      </w:pPr>
      <w:r>
        <w:rPr>
          <w:sz w:val="20"/>
        </w:rPr>
        <w:t>Have imparted customized trainings on tools on the client’s application so that the team will be ready to work on the application as soon as the training is done.</w:t>
      </w:r>
    </w:p>
    <w:p>
      <w:pPr>
        <w:pStyle w:val="style179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spacing w:after="0"/>
        <w:ind w:right="-540"/>
        <w:jc w:val="both"/>
        <w:rPr>
          <w:sz w:val="20"/>
        </w:rPr>
      </w:pPr>
      <w:r>
        <w:rPr>
          <w:sz w:val="20"/>
        </w:rPr>
        <w:t>Experienced and impactful Business Systems Analyst, with 6 years of</w:t>
      </w:r>
      <w:r>
        <w:rPr>
          <w:sz w:val="20"/>
        </w:rPr>
        <w:t xml:space="preserve"> experience working with wide variety of platforms including the knowledge of SDLC (Software Development Life Cycle) and practical knowledge of Waterfall, Agile (Scrum), and RUP model.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 xml:space="preserve">Gathering business requirements from multiple sources, evaluating data </w:t>
      </w:r>
      <w:r>
        <w:rPr>
          <w:sz w:val="20"/>
        </w:rPr>
        <w:t>sources, translating requirements into specifications, application design, technical and business writing and testing various methodologies.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>Expertise in documenting the Business Requirements Document (BRD), Technical Requirement Document (TRD), generating</w:t>
      </w:r>
      <w:r>
        <w:rPr>
          <w:sz w:val="20"/>
        </w:rPr>
        <w:t xml:space="preserve"> the UAT Plan, maintaining the Traceability Matrix and assisting in Post Implementation activities.</w:t>
      </w:r>
    </w:p>
    <w:p>
      <w:pPr>
        <w:pStyle w:val="style179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spacing w:after="0"/>
        <w:ind w:right="-540"/>
        <w:jc w:val="both"/>
        <w:rPr>
          <w:sz w:val="20"/>
        </w:rPr>
      </w:pPr>
      <w:r>
        <w:rPr>
          <w:sz w:val="20"/>
        </w:rPr>
        <w:t xml:space="preserve">Expertise in UML like class diagrams, object diagrams, use case diagrams, state diagrams, sequence diagrams, activity diagrams, and collaboration diagrams, </w:t>
      </w:r>
      <w:r>
        <w:rPr>
          <w:sz w:val="20"/>
        </w:rPr>
        <w:t>as a business analysis methodology for application functionality designs using MS Visio and Rational Rose.</w:t>
      </w:r>
    </w:p>
    <w:p>
      <w:pPr>
        <w:pStyle w:val="style179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spacing w:after="0"/>
        <w:ind w:right="-540"/>
        <w:jc w:val="both"/>
        <w:rPr>
          <w:sz w:val="20"/>
        </w:rPr>
      </w:pPr>
      <w:r>
        <w:rPr>
          <w:sz w:val="20"/>
        </w:rPr>
        <w:t>Worked in cross-functional environments and acted as a point-of-contact between the management and technology team, made presentations to them regard</w:t>
      </w:r>
      <w:r>
        <w:rPr>
          <w:sz w:val="20"/>
        </w:rPr>
        <w:t>ing the requirements and project updates.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>Developed strategy for data management and best practices for data analysts.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>Experience with tools such SQL and Toad for writing and running queries</w:t>
      </w:r>
      <w:r>
        <w:rPr>
          <w:sz w:val="20"/>
        </w:rPr>
        <w:t xml:space="preserve"> in order to cover the databases testing and perform data analysis. 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>Knowledge of GAP analysis and data mapping documents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>Experience in Quality Assurance Life Cycle (QALC) aspects such as establishing project standards, writing test strategies, test plans,</w:t>
      </w:r>
      <w:r>
        <w:rPr>
          <w:sz w:val="20"/>
        </w:rPr>
        <w:t xml:space="preserve"> test cases, defect reports and developing test scripts, traceability matrices and test environments. </w:t>
      </w:r>
    </w:p>
    <w:p>
      <w:pPr>
        <w:pStyle w:val="style0"/>
        <w:numPr>
          <w:ilvl w:val="0"/>
          <w:numId w:val="2"/>
        </w:numPr>
        <w:spacing w:after="0"/>
        <w:ind w:right="-540"/>
        <w:jc w:val="both"/>
        <w:rPr>
          <w:sz w:val="20"/>
        </w:rPr>
      </w:pPr>
      <w:r>
        <w:rPr>
          <w:sz w:val="20"/>
        </w:rPr>
        <w:t xml:space="preserve">Team management experience for 6 years. </w:t>
      </w:r>
    </w:p>
    <w:p>
      <w:pPr>
        <w:pStyle w:val="style0"/>
        <w:spacing w:after="0"/>
        <w:ind w:left="720" w:right="-540"/>
        <w:jc w:val="both"/>
        <w:rPr>
          <w:sz w:val="20"/>
        </w:rPr>
      </w:pPr>
    </w:p>
    <w:p>
      <w:pPr>
        <w:pStyle w:val="style0"/>
        <w:spacing w:lineRule="auto" w:line="240"/>
        <w:rPr>
          <w:b/>
        </w:rPr>
      </w:pPr>
      <w:r>
        <w:rPr>
          <w:b/>
        </w:rPr>
        <w:t>Tools / Technology - Work Exposure: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969"/>
        <w:gridCol w:w="2073"/>
        <w:gridCol w:w="1451"/>
        <w:gridCol w:w="1451"/>
        <w:gridCol w:w="1451"/>
      </w:tblGrid>
      <w:tr>
        <w:trPr>
          <w:trHeight w:val="449" w:hRule="atLeast"/>
        </w:trPr>
        <w:tc>
          <w:tcPr>
            <w:tcW w:w="1805" w:type="dxa"/>
            <w:tcBorders/>
            <w:shd w:val="clear" w:color="auto" w:fill="f2f2f2"/>
            <w:vAlign w:val="center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QTP (HP Quick Test Professional)</w:t>
            </w:r>
            <w:r>
              <w:rPr>
                <w:rFonts w:hAnsi="Palatino Linotype"/>
                <w:sz w:val="16"/>
                <w:szCs w:val="16"/>
                <w:lang w:val="en-US"/>
              </w:rPr>
              <w:t>/Selenium</w:t>
            </w:r>
          </w:p>
        </w:tc>
        <w:tc>
          <w:tcPr>
            <w:tcW w:w="1710" w:type="dxa"/>
            <w:tcBorders/>
            <w:shd w:val="clear" w:color="auto" w:fill="f2f2f2"/>
            <w:vAlign w:val="center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JIRA v7.3.0</w:t>
            </w:r>
          </w:p>
        </w:tc>
        <w:tc>
          <w:tcPr>
            <w:tcW w:w="180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Load Runner </w:t>
            </w:r>
            <w:r>
              <w:rPr>
                <w:rFonts w:ascii="Palatino Linotype" w:hAnsi="Palatino Linotype"/>
                <w:sz w:val="16"/>
                <w:szCs w:val="16"/>
              </w:rPr>
              <w:t>12.50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TFS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Ignite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Silk Performer</w:t>
            </w:r>
          </w:p>
        </w:tc>
      </w:tr>
      <w:tr>
        <w:tblPrEx/>
        <w:trPr>
          <w:trHeight w:val="449" w:hRule="atLeast"/>
        </w:trPr>
        <w:tc>
          <w:tcPr>
            <w:tcW w:w="1805" w:type="dxa"/>
            <w:tcBorders/>
            <w:shd w:val="clear" w:color="auto" w:fill="f2f2f2"/>
            <w:vAlign w:val="center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ALM (Quality Centre)</w:t>
            </w:r>
          </w:p>
        </w:tc>
        <w:tc>
          <w:tcPr>
            <w:tcW w:w="1710" w:type="dxa"/>
            <w:tcBorders/>
            <w:shd w:val="clear" w:color="auto" w:fill="f2f2f2"/>
            <w:vAlign w:val="center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Test Director</w:t>
            </w:r>
          </w:p>
        </w:tc>
        <w:tc>
          <w:tcPr>
            <w:tcW w:w="180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HP Performance Centre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GIT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New Relic 3.31.1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Dynatrace</w:t>
            </w:r>
          </w:p>
        </w:tc>
      </w:tr>
      <w:tr>
        <w:tblPrEx/>
        <w:trPr>
          <w:trHeight w:val="468" w:hRule="atLeast"/>
        </w:trPr>
        <w:tc>
          <w:tcPr>
            <w:tcW w:w="1805" w:type="dxa"/>
            <w:tcBorders/>
            <w:shd w:val="clear" w:color="auto" w:fill="f2f2f2"/>
            <w:vAlign w:val="center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Neoload </w:t>
            </w:r>
          </w:p>
        </w:tc>
        <w:tc>
          <w:tcPr>
            <w:tcW w:w="1710" w:type="dxa"/>
            <w:tcBorders/>
            <w:shd w:val="clear" w:color="auto" w:fill="f2f2f2"/>
            <w:vAlign w:val="center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VSTS</w:t>
            </w:r>
          </w:p>
        </w:tc>
        <w:tc>
          <w:tcPr>
            <w:tcW w:w="180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Jmeter 3.0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OATS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Katalon</w:t>
            </w:r>
          </w:p>
        </w:tc>
        <w:tc>
          <w:tcPr>
            <w:tcW w:w="1260" w:type="dxa"/>
            <w:tcBorders/>
            <w:shd w:val="clear" w:color="auto" w:fill="f2f2f2"/>
          </w:tcPr>
          <w:p>
            <w:pPr>
              <w:pStyle w:val="style4097"/>
              <w:numPr>
                <w:ilvl w:val="0"/>
                <w:numId w:val="0"/>
              </w:num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Azure</w:t>
            </w:r>
            <w:r>
              <w:rPr>
                <w:rFonts w:hAnsi="Palatino Linotype"/>
                <w:sz w:val="16"/>
                <w:szCs w:val="16"/>
                <w:lang w:val="en-US"/>
              </w:rPr>
              <w:t>/Datadog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smallCaps/>
          <w:sz w:val="26"/>
          <w:szCs w:val="26"/>
          <w:highlight w:val="darkGray"/>
        </w:rPr>
      </w:pPr>
    </w:p>
    <w:p>
      <w:pPr>
        <w:pStyle w:val="style0"/>
        <w:spacing w:lineRule="auto" w:line="240"/>
        <w:rPr>
          <w:b/>
        </w:rPr>
      </w:pPr>
      <w:r>
        <w:rPr>
          <w:b/>
        </w:rPr>
        <w:t>Testing Proficiencies: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75"/>
        <w:gridCol w:w="7707"/>
      </w:tblGrid>
      <w:tr>
        <w:trPr>
          <w:trHeight w:val="674" w:hRule="atLeast"/>
        </w:trPr>
        <w:tc>
          <w:tcPr>
            <w:tcW w:w="2775" w:type="dxa"/>
            <w:tcBorders/>
            <w:shd w:val="clear" w:color="auto" w:fill="f2f2f2"/>
          </w:tcPr>
          <w:p>
            <w:pPr>
              <w:pStyle w:val="style0"/>
              <w:spacing w:before="20" w:after="20" w:lineRule="auto" w:line="240"/>
              <w:rPr>
                <w:sz w:val="16"/>
                <w:szCs w:val="16"/>
              </w:rPr>
            </w:pPr>
            <w:r>
              <w:rPr>
                <w:rFonts w:ascii="Palatino Linotype" w:eastAsia="Times New Roman" w:hAnsi="Palatino Linotype"/>
                <w:b/>
                <w:sz w:val="16"/>
                <w:szCs w:val="16"/>
              </w:rPr>
              <w:t>Testing Types:</w:t>
            </w:r>
          </w:p>
        </w:tc>
        <w:tc>
          <w:tcPr>
            <w:tcW w:w="7707" w:type="dxa"/>
            <w:tcBorders/>
            <w:shd w:val="clear" w:color="auto" w:fill="f2f2f2"/>
          </w:tcPr>
          <w:p>
            <w:pPr>
              <w:pStyle w:val="style0"/>
              <w:spacing w:before="120" w:after="120" w:lineRule="auto" w:line="240"/>
              <w:jc w:val="both"/>
              <w:rPr>
                <w:sz w:val="16"/>
                <w:szCs w:val="16"/>
              </w:rPr>
            </w:pPr>
            <w:r>
              <w:rPr>
                <w:rFonts w:ascii="Palatino Linotype" w:cs="Arial" w:eastAsia="PMingLiU" w:hAnsi="Palatino Linotype"/>
                <w:color w:val="000000"/>
                <w:sz w:val="16"/>
                <w:szCs w:val="16"/>
                <w:lang w:val="en-GB"/>
              </w:rPr>
              <w:t xml:space="preserve">Functional, </w:t>
            </w:r>
            <w:r>
              <w:rPr>
                <w:rFonts w:ascii="Palatino Linotype" w:hAnsi="Palatino Linotype"/>
                <w:sz w:val="16"/>
                <w:szCs w:val="16"/>
              </w:rPr>
              <w:t>System,</w:t>
            </w:r>
            <w:r>
              <w:rPr>
                <w:rFonts w:ascii="Palatino Linotype" w:cs="Arial" w:eastAsia="PMingLiU" w:hAnsi="Palatino Linotype"/>
                <w:color w:val="000000"/>
                <w:sz w:val="16"/>
                <w:szCs w:val="16"/>
                <w:lang w:val="en-GB"/>
              </w:rPr>
              <w:t xml:space="preserve"> Integration, Sanity, Regression, GUI, Compatibility, Automation testing, Baseline and Benchmarking testing, Load, Stress, Soak &amp; Database Testing, Mobile and Tablet testing.</w:t>
            </w:r>
          </w:p>
        </w:tc>
      </w:tr>
      <w:tr>
        <w:tblPrEx/>
        <w:trPr>
          <w:trHeight w:val="274" w:hRule="atLeast"/>
        </w:trPr>
        <w:tc>
          <w:tcPr>
            <w:tcW w:w="2775" w:type="dxa"/>
            <w:tcBorders/>
            <w:shd w:val="clear" w:color="auto" w:fill="f2f2f2"/>
          </w:tcPr>
          <w:p>
            <w:pPr>
              <w:pStyle w:val="style0"/>
              <w:spacing w:before="20" w:after="20" w:lineRule="auto" w:line="240"/>
              <w:rPr>
                <w:sz w:val="16"/>
                <w:szCs w:val="16"/>
              </w:rPr>
            </w:pPr>
            <w:r>
              <w:rPr>
                <w:rFonts w:ascii="Palatino Linotype" w:eastAsia="Times New Roman" w:hAnsi="Palatino Linotype"/>
                <w:b/>
                <w:sz w:val="16"/>
                <w:szCs w:val="16"/>
              </w:rPr>
              <w:t>Scripting Tools:</w:t>
            </w:r>
          </w:p>
        </w:tc>
        <w:tc>
          <w:tcPr>
            <w:tcW w:w="7707" w:type="dxa"/>
            <w:tcBorders/>
            <w:shd w:val="clear" w:color="auto" w:fill="f2f2f2"/>
          </w:tcPr>
          <w:p>
            <w:pPr>
              <w:pStyle w:val="style0"/>
              <w:spacing w:before="20" w:after="20" w:lineRule="auto" w:line="240"/>
              <w:rPr>
                <w:sz w:val="16"/>
                <w:szCs w:val="16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</w:rPr>
              <w:t>Java, SQL, TOAD, FTP</w:t>
            </w:r>
          </w:p>
        </w:tc>
      </w:tr>
      <w:tr>
        <w:tblPrEx/>
        <w:trPr>
          <w:trHeight w:val="288" w:hRule="atLeast"/>
        </w:trPr>
        <w:tc>
          <w:tcPr>
            <w:tcW w:w="2775" w:type="dxa"/>
            <w:tcBorders/>
            <w:shd w:val="clear" w:color="auto" w:fill="f2f2f2"/>
          </w:tcPr>
          <w:p>
            <w:pPr>
              <w:pStyle w:val="style0"/>
              <w:spacing w:before="20" w:after="20" w:lineRule="auto" w:line="240"/>
              <w:rPr>
                <w:sz w:val="16"/>
                <w:szCs w:val="16"/>
              </w:rPr>
            </w:pPr>
            <w:r>
              <w:rPr>
                <w:rFonts w:ascii="Palatino Linotype" w:eastAsia="Times New Roman" w:hAnsi="Palatino Linotype"/>
                <w:b/>
                <w:sz w:val="16"/>
                <w:szCs w:val="16"/>
              </w:rPr>
              <w:t>Operating Systems:</w:t>
            </w:r>
          </w:p>
        </w:tc>
        <w:tc>
          <w:tcPr>
            <w:tcW w:w="7707" w:type="dxa"/>
            <w:tcBorders/>
            <w:shd w:val="clear" w:color="auto" w:fill="f2f2f2"/>
          </w:tcPr>
          <w:p>
            <w:pPr>
              <w:pStyle w:val="style0"/>
              <w:spacing w:before="20" w:after="20" w:lineRule="auto" w:line="240"/>
              <w:rPr>
                <w:sz w:val="16"/>
                <w:szCs w:val="16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</w:rPr>
              <w:t>Unix, Linux, Windows</w:t>
            </w:r>
          </w:p>
        </w:tc>
      </w:tr>
    </w:tbl>
    <w:p>
      <w:pPr>
        <w:pStyle w:val="style0"/>
        <w:spacing w:lineRule="auto" w:line="240"/>
        <w:rPr>
          <w:b/>
        </w:rPr>
      </w:pPr>
    </w:p>
    <w:p>
      <w:pPr>
        <w:pStyle w:val="style0"/>
        <w:spacing w:lineRule="auto" w:line="240"/>
        <w:rPr>
          <w:b/>
        </w:rPr>
      </w:pPr>
      <w:r>
        <w:rPr>
          <w:b/>
        </w:rPr>
        <w:t>Company History:</w:t>
      </w:r>
    </w:p>
    <w:p>
      <w:pPr>
        <w:pStyle w:val="style179"/>
        <w:numPr>
          <w:ilvl w:val="0"/>
          <w:numId w:val="3"/>
        </w:numPr>
        <w:spacing w:lineRule="auto" w:line="24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Xceedance, </w:t>
      </w:r>
      <w:r>
        <w:rPr>
          <w:b/>
        </w:rPr>
        <w:t>QA Architect</w:t>
      </w:r>
      <w:r>
        <w:rPr>
          <w:b/>
        </w:rPr>
        <w:t xml:space="preserve"> April,2019- </w:t>
      </w:r>
      <w:r>
        <w:rPr>
          <w:b/>
          <w:lang w:val="en-US"/>
        </w:rPr>
        <w:t>June,2021</w:t>
      </w:r>
    </w:p>
    <w:p>
      <w:pPr>
        <w:pStyle w:val="style179"/>
        <w:numPr>
          <w:ilvl w:val="0"/>
          <w:numId w:val="3"/>
        </w:numPr>
        <w:spacing w:lineRule="auto" w:line="240"/>
        <w:rPr>
          <w:b/>
        </w:rPr>
      </w:pPr>
      <w:r>
        <w:rPr>
          <w:b/>
        </w:rPr>
        <w:t>Magna Infotech, Test Lead, July,2018- Jan,2019</w:t>
      </w:r>
    </w:p>
    <w:p>
      <w:pPr>
        <w:pStyle w:val="style179"/>
        <w:numPr>
          <w:ilvl w:val="0"/>
          <w:numId w:val="3"/>
        </w:numPr>
        <w:spacing w:lineRule="auto" w:line="240"/>
        <w:rPr>
          <w:b/>
        </w:rPr>
      </w:pPr>
      <w:r>
        <w:rPr>
          <w:b/>
        </w:rPr>
        <w:t>Icreon Ltd, Test Lead, Nov 2016 –June,2018</w:t>
      </w:r>
    </w:p>
    <w:p>
      <w:pPr>
        <w:pStyle w:val="style179"/>
        <w:numPr>
          <w:ilvl w:val="0"/>
          <w:numId w:val="3"/>
        </w:numPr>
        <w:spacing w:lineRule="auto" w:line="240"/>
        <w:rPr>
          <w:b/>
        </w:rPr>
      </w:pPr>
      <w:r>
        <w:rPr>
          <w:b/>
        </w:rPr>
        <w:t xml:space="preserve">SopraSteria India Ltd, Test Analyst, Apr 2007 – Nov 2016 </w:t>
      </w:r>
    </w:p>
    <w:p>
      <w:pPr>
        <w:pStyle w:val="style0"/>
        <w:spacing w:lineRule="auto" w:line="240"/>
        <w:rPr>
          <w:b/>
        </w:rPr>
      </w:pPr>
      <w:r>
        <w:rPr>
          <w:b/>
        </w:rPr>
        <w:t>Projects History:</w:t>
      </w:r>
    </w:p>
    <w:tbl>
      <w:tblPr>
        <w:tblStyle w:val="style154"/>
        <w:tblW w:w="10638" w:type="dxa"/>
        <w:shd w:val="clear" w:color="auto" w:fill="f2f2f2"/>
        <w:tblLook w:val="04A0" w:firstRow="1" w:lastRow="0" w:firstColumn="1" w:lastColumn="0" w:noHBand="0" w:noVBand="1"/>
      </w:tblPr>
      <w:tblGrid>
        <w:gridCol w:w="1608"/>
        <w:gridCol w:w="4611"/>
        <w:gridCol w:w="2080"/>
        <w:gridCol w:w="2340"/>
      </w:tblGrid>
      <w:tr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Project Name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Description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Tools Used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Role</w:t>
            </w:r>
          </w:p>
        </w:tc>
      </w:tr>
      <w:tr>
        <w:tblPrEx/>
        <w:trPr>
          <w:trHeight w:val="743" w:hRule="atLeast"/>
        </w:trPr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Duck Creek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Insurance domain (Policy, Claims)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Neoload/TAC/PerMON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QA Architect</w:t>
            </w:r>
          </w:p>
        </w:tc>
      </w:tr>
      <w:tr>
        <w:tblPrEx/>
        <w:trPr>
          <w:trHeight w:val="743" w:hRule="atLeast"/>
        </w:trPr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 xml:space="preserve">Enterprise 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Application like ARMS, HRMS,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Surety, ACA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Load Runner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QA Manager</w:t>
            </w:r>
          </w:p>
        </w:tc>
      </w:tr>
      <w:tr>
        <w:tblPrEx/>
        <w:trPr>
          <w:trHeight w:val="743" w:hRule="atLeast"/>
        </w:trPr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BOAT US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cs="Palatino Linotype" w:eastAsia="PMingLiU" w:hAnsi="Trebuchet MS"/>
                <w:sz w:val="18"/>
                <w:szCs w:val="18"/>
              </w:rPr>
              <w:t>VSTS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QA Manager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DIMTS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Delhi Integrated Multi-Modal Transit System Ltd is launching conductor less buses in Gurgaon where ETM machines are introduced and people will swipe their cards when travel.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Sql, Burp Suit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e, Jmeter,dynatrace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QA Manager/Business analyst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ROSS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ROSS is a school in USA whose objective is to change the way education meets the future; to foster interdisciplinary, integrated thinking and innovative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leadership; to engage fully in the global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community; and to facilitate lifelong learning.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Apache Jmeter, JIRA, Perf Mon, Katalon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 Test Lead/Business Analyst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XPO Logistics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XPO Logistics, Inc. is a U.S. corporation and one of the world's ten largest providers of transportation and logistics service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s.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Jmeter, JIRA, Ignite, New Relic, Perf Mon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Test Lead/ Business Analyst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Amdocs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Amdocs is a leading software &amp;services provider to the world’s most successful communications and media companies. As our customers reinvent themselves, we enable their digita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l and network transformation through innovative solutions, delivery expertise and intelligent operations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>Jira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 and Apache Jmeter along with Azure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Test Lead/ Business Analyst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Sapphire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Sapphire is the program name allocated to The Services Family Limited (TSFL), requiring the provision and management of end to end banking services and infrastructure. Sapphire has applied for a license to launch Mortgage services initially, closely follow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ed by Lending and with longer term intent of providing full banking services including current accounts, deposits, cards and insurance.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>ALM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 and Apache Jmeter along with PerfMon</w:t>
            </w:r>
          </w:p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eastAsia="PMingLiU" w:hAnsi="Trebuchet MS"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>TestLead/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Business Analyst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TESCO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Tesco PLC is a British multinational grocery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and general merchandise retailer. Having the upgraded Hyperion Planning (HP), Hyperion Financial Management (HFM) applications and Smart View.  This is a financial planning and management package based on Hyperion applications, Oracle Database and Oracle E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ssbase (OLAP). 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>ALM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, Load Runner (Truclient protocol) along with PerfMon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eastAsia="PMingLiU" w:hAnsi="Trebuchet MS"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 xml:space="preserve"> Test Lead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Patent management system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CMS is a web-based application where applicants can file patent application online and perform multiple related services. European Patent Office e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xaminers are in charge of studying such patent applications on CMS in order to decide whether to grant a patent for an invention. The patents granted by the European Patent Office are called European patents.</w:t>
            </w:r>
          </w:p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  <w:t>JIRA, ALM, and Performance Centre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 xml:space="preserve">Test </w:t>
            </w:r>
            <w:r>
              <w:rPr>
                <w:rFonts w:ascii="Trebuchet MS" w:eastAsia="PMingLiU" w:hAnsi="Trebuchet MS"/>
                <w:sz w:val="18"/>
                <w:szCs w:val="18"/>
              </w:rPr>
              <w:t>Analyst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Oracle </w:t>
            </w: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E-business Suite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E-Business suite is an oracle application which consists of a collection of enterprise resource planning (ERP), customer relationship management (CRM), and supply-chain management (SCM) computer applications either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developed or acquired by Oracle such as Finance &amp; Accounting (AP, AR, Cash Management), Employment Services and Procurement.</w:t>
            </w:r>
          </w:p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  <w:t>QTP, ALM, Selenium WebDriver, OATS, Toad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 xml:space="preserve">Automation/Performance Test Engineer 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YORKSHIRE WATER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Yorkshire Water is a water supply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and treatment utility company in England. They manage the collection, treatment and distribution of water in Yorkshire + also collect, treat and dispose of about one billion litres of waste water safely back into the environment. Yorkshire Water governs it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s complete operations using asset management application &amp; governs all assets in 5-year asset management periods (AMP), the latest of which (AMP5) began on 1st April 2010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  <w:t>TFS,</w:t>
            </w:r>
            <w:r>
              <w:rPr>
                <w:rFonts w:cs="Palatino Linotype" w:eastAsia="PMingLiU" w:hAnsi="Trebuchet MS"/>
                <w:smallCaps/>
                <w:sz w:val="18"/>
                <w:szCs w:val="18"/>
              </w:rPr>
              <w:t xml:space="preserve"> </w:t>
            </w:r>
            <w:r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  <w:t>VSTS,TEST DIRECTOR</w:t>
            </w:r>
          </w:p>
          <w:p>
            <w:pPr>
              <w:pStyle w:val="style0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 xml:space="preserve">Test Analyst 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CAS BAU (Barclaycard)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Customer Acquisition Sy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stem (CAS) is a customer recruitment system that invites applications for credit cards. Based on the credentials of the applicant an online / offline decision is made to provide credit cards to them. CAS BAU also involves testing of change requests and liv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e incidents.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  <w:t>Quality Center and TOAD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>Test Analyst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IVR-VAS Replacement (BARCLAYCARD)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Barclaycard Business intends to provide a strategic application platform across all of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 their business units.  They also intend to organize their business around end-to-end customer-focused processes in order to maximize efficiency and provide excellent service to their customers. The project deals with replacing the existing VAS system with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 a new VAS system.</w:t>
            </w:r>
          </w:p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  <w:t>Test Director, FTP, Telnet and UNIX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mallCaps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>Manual Test Engineer</w:t>
            </w:r>
          </w:p>
        </w:tc>
      </w:tr>
      <w:tr>
        <w:tblPrEx/>
        <w:trPr/>
        <w:tc>
          <w:tcPr>
            <w:tcW w:w="1599" w:type="dxa"/>
            <w:tcBorders/>
            <w:shd w:val="clear" w:color="auto" w:fill="f2f2f2"/>
          </w:tcPr>
          <w:p>
            <w:pPr>
              <w:pStyle w:val="style0"/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b/>
                <w:smallCaps/>
                <w:sz w:val="18"/>
                <w:szCs w:val="18"/>
              </w:rPr>
              <w:t>EPDQ (Barclaycard)</w:t>
            </w:r>
          </w:p>
        </w:tc>
        <w:tc>
          <w:tcPr>
            <w:tcW w:w="4619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ePDQ is online end-to-end Barclaycard solution that provides a secure service for card payment authorization and settlement. When a customer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 xml:space="preserve">chooses </w:t>
            </w:r>
            <w:r>
              <w:rPr>
                <w:rFonts w:ascii="Trebuchet MS" w:cs="Palatino Linotype" w:eastAsia="PMingLiU" w:hAnsi="Trebuchet MS"/>
                <w:sz w:val="18"/>
                <w:szCs w:val="18"/>
              </w:rPr>
              <w:t>products from website and proceeds to the checkout, they are directed to the ePDQ secure payment environment, where they can pay by debit or credit card</w:t>
            </w:r>
          </w:p>
        </w:tc>
        <w:tc>
          <w:tcPr>
            <w:tcW w:w="208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cs="Palatino Linotype" w:eastAsia="PMingLiU" w:hAnsi="Trebuchet MS"/>
                <w:sz w:val="18"/>
                <w:szCs w:val="18"/>
              </w:rPr>
              <w:t>Test Director &amp; TOAD</w:t>
            </w:r>
          </w:p>
        </w:tc>
        <w:tc>
          <w:tcPr>
            <w:tcW w:w="2340" w:type="dxa"/>
            <w:tcBorders/>
            <w:shd w:val="clear" w:color="auto" w:fill="f2f2f2"/>
          </w:tcPr>
          <w:p>
            <w:pPr>
              <w:pStyle w:val="style0"/>
              <w:jc w:val="both"/>
              <w:rPr>
                <w:rFonts w:ascii="Trebuchet MS" w:cs="Palatino Linotype" w:eastAsia="PMingLiU" w:hAnsi="Trebuchet MS"/>
                <w:sz w:val="18"/>
                <w:szCs w:val="18"/>
              </w:rPr>
            </w:pPr>
            <w:r>
              <w:rPr>
                <w:rFonts w:ascii="Trebuchet MS" w:eastAsia="PMingLiU" w:hAnsi="Trebuchet MS"/>
                <w:sz w:val="18"/>
                <w:szCs w:val="18"/>
              </w:rPr>
              <w:t>Manual Test Engineer</w:t>
            </w:r>
          </w:p>
        </w:tc>
      </w:tr>
    </w:tbl>
    <w:p>
      <w:pPr>
        <w:pStyle w:val="style0"/>
        <w:spacing w:lineRule="auto" w:line="240"/>
        <w:rPr>
          <w:rFonts w:ascii="Palatino Linotype" w:cs="Palatino Linotype" w:eastAsia="PMingLiU" w:hAnsi="Palatino Linotype"/>
          <w:sz w:val="16"/>
          <w:szCs w:val="16"/>
        </w:rPr>
      </w:pPr>
    </w:p>
    <w:p>
      <w:pPr>
        <w:pStyle w:val="style0"/>
        <w:spacing w:lineRule="auto" w:line="240"/>
        <w:rPr>
          <w:b/>
        </w:rPr>
      </w:pPr>
      <w:r>
        <w:rPr>
          <w:b/>
        </w:rPr>
        <w:t>Awards &amp; Recognition</w:t>
      </w:r>
    </w:p>
    <w:p>
      <w:pPr>
        <w:pStyle w:val="style0"/>
        <w:spacing w:before="120" w:after="120"/>
        <w:jc w:val="both"/>
        <w:rPr>
          <w:rFonts w:ascii="Palatino Linotype" w:cs="Palatino Linotype" w:eastAsia="PMingLiU" w:hAnsi="Palatino Linotype"/>
          <w:sz w:val="16"/>
          <w:szCs w:val="16"/>
        </w:rPr>
      </w:pPr>
      <w:r>
        <w:rPr>
          <w:rFonts w:ascii="Palatino Linotype" w:cs="Palatino Linotype" w:eastAsia="PMingLiU" w:hAnsi="Palatino Linotype"/>
          <w:sz w:val="16"/>
          <w:szCs w:val="16"/>
        </w:rPr>
        <w:t>Star Award from SopraSteria</w:t>
      </w:r>
    </w:p>
    <w:p>
      <w:pPr>
        <w:pStyle w:val="style0"/>
        <w:spacing w:before="120" w:after="120"/>
        <w:jc w:val="both"/>
        <w:rPr>
          <w:rFonts w:ascii="Palatino Linotype" w:cs="Palatino Linotype" w:eastAsia="PMingLiU" w:hAnsi="Palatino Linotype"/>
          <w:sz w:val="16"/>
          <w:szCs w:val="16"/>
        </w:rPr>
      </w:pPr>
      <w:r>
        <w:rPr>
          <w:rFonts w:ascii="Palatino Linotype" w:cs="Palatino Linotype" w:eastAsia="PMingLiU" w:hAnsi="Palatino Linotype"/>
          <w:sz w:val="16"/>
          <w:szCs w:val="16"/>
        </w:rPr>
        <w:t>Appreciati</w:t>
      </w:r>
      <w:r>
        <w:rPr>
          <w:rFonts w:ascii="Palatino Linotype" w:cs="Palatino Linotype" w:eastAsia="PMingLiU" w:hAnsi="Palatino Linotype"/>
          <w:sz w:val="16"/>
          <w:szCs w:val="16"/>
        </w:rPr>
        <w:t>on Letter from Icreon for the successful delivery</w:t>
      </w:r>
    </w:p>
    <w:p>
      <w:pPr>
        <w:pStyle w:val="style0"/>
        <w:spacing w:before="120" w:after="120"/>
        <w:jc w:val="both"/>
        <w:rPr>
          <w:rFonts w:ascii="Palatino Linotype" w:cs="Palatino Linotype" w:eastAsia="PMingLiU" w:hAnsi="Palatino Linotype"/>
          <w:sz w:val="16"/>
          <w:szCs w:val="16"/>
        </w:rPr>
      </w:pPr>
      <w:r>
        <w:rPr>
          <w:rFonts w:ascii="Palatino Linotype" w:cs="Palatino Linotype" w:eastAsia="PMingLiU" w:hAnsi="Palatino Linotype"/>
          <w:sz w:val="16"/>
          <w:szCs w:val="16"/>
        </w:rPr>
        <w:t>Appreciation from DIMTS (client of Magna) for the successful launch of the conductor less buses project in Gurgaon.A s Chief Minister Manohar Lal Khattar inaugurated this project.</w:t>
      </w:r>
    </w:p>
    <w:p>
      <w:pPr>
        <w:pStyle w:val="style179"/>
        <w:spacing w:lineRule="auto" w:line="240"/>
        <w:jc w:val="both"/>
        <w:rPr>
          <w:sz w:val="20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Noto Sans Symbols"/>
    <w:panose1 w:val="00000000000000000000"/>
    <w:charset w:val="00"/>
    <w:family w:val="swiss"/>
    <w:pitch w:val="variable"/>
    <w:sig w:usb0="00000003" w:usb1="0200E0A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000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9B05170"/>
    <w:lvl w:ilvl="0">
      <w:start w:val="1"/>
      <w:numFmt w:val="bullet"/>
      <w:pStyle w:val="style4097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>
    <w:nsid w:val="00000001"/>
    <w:multiLevelType w:val="hybridMultilevel"/>
    <w:tmpl w:val="23C8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764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DCC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90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584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24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1269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8CFC30AA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</w:abstractNum>
  <w:abstractNum w:abstractNumId="9">
    <w:nsid w:val="00000009"/>
    <w:multiLevelType w:val="multilevel"/>
    <w:tmpl w:val="F04EA354"/>
    <w:lvl w:ilvl="0">
      <w:start w:val="4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CV Keypoint"/>
    <w:basedOn w:val="style0"/>
    <w:next w:val="style4097"/>
    <w:pPr>
      <w:numPr>
        <w:ilvl w:val="0"/>
        <w:numId w:val="1"/>
      </w:numPr>
      <w:tabs>
        <w:tab w:val="left" w:leader="none" w:pos="3226"/>
      </w:tabs>
      <w:spacing w:before="80" w:after="40" w:lineRule="auto" w:line="240"/>
      <w:ind w:left="3226"/>
    </w:pPr>
    <w:rPr>
      <w:rFonts w:ascii="Times New Roman" w:cs="Times New Roman" w:eastAsia="Times New Roman" w:hAnsi="Times New Roman"/>
      <w:color w:val="000000"/>
      <w:sz w:val="24"/>
      <w:szCs w:val="20"/>
      <w:lang w:val="en-GB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8">
    <w:name w:val="Normal1"/>
    <w:next w:val="style4098"/>
    <w:pPr>
      <w:spacing w:after="0" w:lineRule="auto" w:line="240"/>
    </w:pPr>
    <w:rPr>
      <w:rFonts w:ascii="Arial" w:cs="Arial" w:eastAsia="Arial" w:hAnsi="Arial"/>
      <w:sz w:val="24"/>
      <w:szCs w:val="24"/>
      <w:lang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1561</Words>
  <Pages>4</Pages>
  <Characters>9536</Characters>
  <Application>WPS Office</Application>
  <DocSecurity>0</DocSecurity>
  <Paragraphs>170</Paragraphs>
  <ScaleCrop>false</ScaleCrop>
  <LinksUpToDate>false</LinksUpToDate>
  <CharactersWithSpaces>10991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2021-02-25T05:42:00Z</dcterms:created>
  <dc:creator>Vanita Kohli</dc:creator>
  <lastModifiedBy>Redmi Note 8</lastModifiedBy>
  <lastPrinted>2020-04-03T07:00:00Z</lastPrinted>
  <dcterms:modified xsi:type="dcterms:W3CDTF">2021-09-10T05:01:38Z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2c7b6992aa004a7f8da7653abe50f92d</vt:lpwstr>
  </property>
</Properties>
</file>