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49" w:lineRule="auto" w:line="240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G</w:t>
      </w:r>
      <w:r>
        <w:rPr>
          <w:b/>
          <w:sz w:val="32"/>
          <w:lang w:val="en-US"/>
        </w:rPr>
        <w:t>o</w:t>
      </w:r>
      <w:r>
        <w:rPr>
          <w:b/>
          <w:sz w:val="32"/>
        </w:rPr>
        <w:t>dwin Busali</w:t>
      </w:r>
    </w:p>
    <w:p>
      <w:pPr>
        <w:pStyle w:val="style0"/>
        <w:spacing w:after="0" w:lineRule="auto" w:line="276"/>
        <w:ind w:left="0" w:right="0" w:firstLine="0"/>
        <w:rPr/>
      </w:pPr>
      <w:r>
        <w:rPr>
          <w:sz w:val="18"/>
        </w:rPr>
        <w:t xml:space="preserve">                       </w:t>
      </w:r>
      <w:r>
        <w:rPr>
          <w:b/>
        </w:rPr>
        <w:t>Address</w:t>
      </w:r>
      <w:r>
        <w:rPr>
          <w:b/>
          <w:sz w:val="18"/>
        </w:rPr>
        <w:t>:</w:t>
      </w:r>
      <w:r>
        <w:rPr>
          <w:sz w:val="18"/>
        </w:rPr>
        <w:t xml:space="preserve"> </w:t>
      </w:r>
      <w:r>
        <w:rPr>
          <w:sz w:val="18"/>
          <w:lang w:val="en-US"/>
        </w:rPr>
        <w:t xml:space="preserve">12,  Abu Oloye Street, Ajah Lagos, </w:t>
      </w:r>
      <w:r>
        <w:rPr>
          <w:sz w:val="18"/>
        </w:rPr>
        <w:t xml:space="preserve">Nigeria. </w:t>
      </w:r>
      <w:r>
        <w:rPr>
          <w:b/>
        </w:rPr>
        <w:t xml:space="preserve">Email: </w:t>
      </w:r>
      <w:r>
        <w:rPr>
          <w:sz w:val="18"/>
        </w:rPr>
        <w:t>gbusali@yahoo.com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b/>
        </w:rPr>
        <w:t>Phone Number</w:t>
      </w:r>
      <w:r>
        <w:rPr>
          <w:b/>
        </w:rPr>
        <w:t xml:space="preserve">: </w:t>
      </w:r>
      <w:r>
        <w:rPr>
          <w:sz w:val="18"/>
        </w:rPr>
        <w:t>+2348065609867</w:t>
      </w:r>
    </w:p>
    <w:p>
      <w:pPr>
        <w:pStyle w:val="style0"/>
        <w:spacing w:after="0" w:lineRule="auto" w:line="276"/>
        <w:ind w:left="0" w:right="0" w:firstLine="0"/>
        <w:jc w:val="center"/>
        <w:rPr/>
      </w:pPr>
      <w:r>
        <w:rPr>
          <w:b/>
        </w:rPr>
        <w:t xml:space="preserve">LinkedIn: </w:t>
      </w:r>
      <w:r>
        <w:t>https://www.linkedin.com/in/godwin-busali-8a131b44/</w:t>
      </w:r>
      <w:bookmarkStart w:id="0" w:name="_GoBack"/>
      <w:bookmarkEnd w:id="0"/>
    </w:p>
    <w:p>
      <w:pPr>
        <w:pStyle w:val="style0"/>
        <w:spacing w:after="0" w:lineRule="auto" w:line="276"/>
        <w:ind w:left="0" w:right="0" w:firstLine="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6926891" cy="24397"/>
                <wp:effectExtent l="0" t="0" r="7620" b="0"/>
                <wp:wrapNone/>
                <wp:docPr id="1026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7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6619621,19050" path="m0,0l6619621,0l6619621,19050l0,19050l0,0e" fillcolor="black" stroked="t" style="position:absolute;margin-left:0.0pt;margin-top:36.3pt;width:545.42pt;height:1.92pt;z-index:2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  <w:r>
        <w:rPr>
          <w:b/>
        </w:rPr>
        <w:br/>
      </w:r>
      <w:r>
        <w:rPr>
          <w:b/>
          <w:sz w:val="32"/>
        </w:rPr>
        <w:t>SUMMARY</w:t>
      </w:r>
      <w:r>
        <w:rPr>
          <w:b/>
        </w:rPr>
        <w:br/>
      </w:r>
    </w:p>
    <w:p>
      <w:pPr>
        <w:pStyle w:val="style0"/>
        <w:spacing w:after="0" w:lineRule="auto" w:line="276"/>
        <w:ind w:left="0" w:right="0" w:firstLine="0"/>
        <w:rPr>
          <w:b/>
          <w:sz w:val="32"/>
        </w:rPr>
      </w:pPr>
      <w:r>
        <w:t>Versatile Sales and Lead Generation professional with a proven track record of results fro</w:t>
      </w:r>
      <w:r>
        <w:t xml:space="preserve">m exposure working for and with </w:t>
      </w:r>
      <w:r>
        <w:t>Public</w:t>
      </w:r>
      <w:r>
        <w:t xml:space="preserve"> and private concerns in the Banking and Fintech Sectors. Proven experience working with multicultural teams and working with different functions to achieve results through a hands-on approach </w:t>
      </w:r>
      <w:r>
        <w:t>.</w:t>
      </w:r>
    </w:p>
    <w:p>
      <w:pPr>
        <w:pStyle w:val="style0"/>
        <w:spacing w:after="0" w:lineRule="auto" w:line="276"/>
        <w:ind w:left="0" w:right="0" w:firstLine="0"/>
        <w:rPr/>
      </w:pP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b/>
          <w:sz w:val="28"/>
        </w:rPr>
        <w:t>EXPERIENCE</w:t>
      </w:r>
      <w:r>
        <w:rPr>
          <w:b/>
          <w:sz w:val="28"/>
        </w:rPr>
        <w:t xml:space="preserve"> </w:t>
      </w: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26891" cy="24398"/>
                <wp:effectExtent l="0" t="0" r="0" b="0"/>
                <wp:wrapNone/>
                <wp:docPr id="1027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6619621,19050" path="m0,0l6619621,0l6619621,19050l0,19050l0,0e" fillcolor="black" stroked="t" style="position:absolute;margin-left:0.0pt;margin-top:-0.05pt;width:545.42pt;height:1.92pt;z-index:3;mso-position-horizontal-relative:text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</w:p>
    <w:p>
      <w:pPr>
        <w:pStyle w:val="style0"/>
        <w:spacing w:after="53" w:lineRule="auto" w:line="240"/>
        <w:ind w:left="0" w:right="0" w:firstLine="0"/>
        <w:rPr>
          <w:b/>
          <w:sz w:val="28"/>
        </w:rPr>
      </w:pPr>
      <w:r>
        <w:rPr>
          <w:b/>
          <w:sz w:val="24"/>
        </w:rPr>
        <w:t>Country Manager</w:t>
      </w:r>
      <w:r>
        <w:rPr>
          <w:b/>
          <w:sz w:val="24"/>
          <w:lang w:val="en-US"/>
        </w:rPr>
        <w:t xml:space="preserve"> (Business Development)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Dess Technologies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</w:t>
      </w:r>
      <w:r>
        <w:rPr>
          <w:b/>
          <w:lang w:val="en-US"/>
        </w:rPr>
        <w:t>Nov</w:t>
      </w:r>
      <w:r>
        <w:rPr>
          <w:b/>
        </w:rPr>
        <w:t xml:space="preserve"> 2020 - Present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>Directed the company policy and execution within Nigeria and West Africa</w:t>
      </w:r>
      <w:r>
        <w:t xml:space="preserve">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Led a team of 9 to execute client acquisition strategy </w:t>
      </w:r>
    </w:p>
    <w:p>
      <w:pPr>
        <w:pStyle w:val="style0"/>
        <w:numPr>
          <w:ilvl w:val="0"/>
          <w:numId w:val="1"/>
        </w:numPr>
        <w:ind w:hanging="139"/>
        <w:rPr/>
      </w:pPr>
      <w:r>
        <w:t>Closed deals with E</w:t>
      </w:r>
      <w:r>
        <w:t>cobank, Red Star Express, Development Bank of Nigeria</w:t>
      </w:r>
      <w:r>
        <w:t>, Phase3</w:t>
      </w:r>
      <w:r>
        <w:t xml:space="preserve"> Telecom and ICAN</w:t>
      </w:r>
      <w:r>
        <w:t xml:space="preserve"> with a financial value of over </w:t>
      </w:r>
      <w:r>
        <w:t>$450,000</w:t>
      </w:r>
      <w:r>
        <w:t>.</w:t>
      </w:r>
    </w:p>
    <w:p>
      <w:pPr>
        <w:pStyle w:val="style0"/>
        <w:numPr>
          <w:ilvl w:val="0"/>
          <w:numId w:val="1"/>
        </w:numPr>
        <w:ind w:hanging="139"/>
        <w:rPr/>
      </w:pPr>
      <w:r>
        <w:t>Represent company at demo meetings with prospective clients.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Generating leads through online and offline channels.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>Developed pricing quotations for clients.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Identifying and mapping business strengths and customer needs.  </w:t>
      </w:r>
    </w:p>
    <w:p>
      <w:pPr>
        <w:pStyle w:val="style0"/>
        <w:spacing w:after="54"/>
        <w:ind w:left="-5"/>
        <w:rPr/>
      </w:pP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Sales/Lead Generation Manager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AZA Finance Group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August 2019 -</w:t>
      </w:r>
      <w:r>
        <w:rPr>
          <w:b/>
          <w:lang w:val="en-US"/>
        </w:rPr>
        <w:t xml:space="preserve"> Nov 2020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Led a team of 4 to research customer segments and implement strategies to increase sales.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Build and nurture relationships with Business Decision Makers within each customer in order to influence adoption.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Generating leads through online and offline channels.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Qualified leads generated to ensure they meet the ideal customer persona.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Closed deals with brands like AZMAN AIR, NEW AGE, QUIDAX with transaction volume of over $8 Million Weekly.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Conducted Market analysis and monitored market and competition trends in order to identify threats and opportunities.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Identifying and mapping business strengths and customer needs.  </w:t>
      </w:r>
    </w:p>
    <w:p>
      <w:pPr>
        <w:pStyle w:val="style0"/>
        <w:numPr>
          <w:ilvl w:val="0"/>
          <w:numId w:val="1"/>
        </w:numPr>
        <w:spacing w:after="311"/>
        <w:ind w:hanging="139"/>
        <w:rPr/>
      </w:pPr>
      <w:r>
        <w:t xml:space="preserve">Contributed to the development of marketing and sales copy.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Business Development Manager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Belfrics Global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 July 2018 - August 2019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Performed competitor analysis and was able to identify new market and growth opportunities to pursue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Collaborating with clients and generating business deals that are beneficial for the business in both long and short terms.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Increase revenue on balance sheet from 30million Naira to over $1.3million.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and nurtured relationships with public corporations like NNPC and NITDA to help them build </w:t>
      </w:r>
      <w:r>
        <w:t>block chain</w:t>
      </w:r>
      <w:r>
        <w:t xml:space="preserve"> technology.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and </w:t>
      </w:r>
      <w:r>
        <w:t>managed</w:t>
      </w:r>
      <w:r>
        <w:t xml:space="preserve"> the relationship with </w:t>
      </w:r>
      <w:r>
        <w:t>JEDC (</w:t>
      </w:r>
      <w:r>
        <w:t xml:space="preserve">Jos Electricity Distribution Company) to help them build White Label (a </w:t>
      </w:r>
      <w:r>
        <w:t>block chain</w:t>
      </w:r>
      <w:r>
        <w:t xml:space="preserve"> exchange designed for specifically for them).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Establish and </w:t>
      </w:r>
      <w:r>
        <w:t>managed</w:t>
      </w:r>
      <w:r>
        <w:t xml:space="preserve"> relationship with the Nigerian Turkish Nile University to help them train and issue certifications on </w:t>
      </w:r>
      <w:r>
        <w:t>Block chain</w:t>
      </w:r>
      <w:r>
        <w:t xml:space="preserve">.  </w:t>
      </w:r>
    </w:p>
    <w:p>
      <w:pPr>
        <w:pStyle w:val="style0"/>
        <w:numPr>
          <w:ilvl w:val="0"/>
          <w:numId w:val="1"/>
        </w:numPr>
        <w:spacing w:after="314"/>
        <w:ind w:hanging="139"/>
        <w:rPr/>
      </w:pPr>
      <w:r>
        <w:t xml:space="preserve">Engaging in active customers prospecting, profiling, acquisition, and on-boarding.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Business Development </w:t>
      </w:r>
      <w:r>
        <w:rPr>
          <w:b/>
          <w:sz w:val="24"/>
          <w:lang w:val="en-US"/>
        </w:rPr>
        <w:t>Manager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Polaris Bank Limited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April 201</w:t>
      </w:r>
      <w:r>
        <w:rPr>
          <w:b/>
          <w:lang w:val="en-US"/>
        </w:rPr>
        <w:t>3</w:t>
      </w:r>
      <w:r>
        <w:rPr>
          <w:b/>
        </w:rPr>
        <w:t xml:space="preserve"> - November 2017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Headed the branch sales force in clients and accounts acquisition.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Built a cabal of about 4 billion Naira excluding fixed deposits.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Signed Corporate Clients </w:t>
      </w:r>
      <w:r>
        <w:t>like</w:t>
      </w:r>
      <w:r>
        <w:t xml:space="preserve"> Abuja Chamber of Commerce with a portfolio of 2 billion Naira and Abuja Electricity Distribution Company.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Carried out loan booking, analysis, and retail loan documentation.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Responsible for credit processing and facilitated a loan of 3 Billion Naira to Westwood Motors.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Creating quality risk assets and assets remediation.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Supervised Capacity Building and Knowledge Sharing Sessions.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Monitor periodic cash flow for Business performance.  </w:t>
      </w:r>
    </w:p>
    <w:p>
      <w:pPr>
        <w:pStyle w:val="style0"/>
        <w:numPr>
          <w:ilvl w:val="0"/>
          <w:numId w:val="1"/>
        </w:numPr>
        <w:spacing w:after="312"/>
        <w:ind w:hanging="139"/>
        <w:rPr/>
      </w:pPr>
      <w:r>
        <w:t xml:space="preserve">Evaluate daily cash level for Business.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Administrative Officer </w:t>
      </w:r>
    </w:p>
    <w:p>
      <w:pPr>
        <w:pStyle w:val="style0"/>
        <w:spacing w:after="49"/>
        <w:ind w:left="-5" w:right="0"/>
        <w:rPr/>
      </w:pPr>
      <w:r>
        <w:rPr>
          <w:b/>
        </w:rPr>
        <w:t xml:space="preserve">Ladiom Associates Ltd 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lang w:val="en-US"/>
        </w:rPr>
        <w:t xml:space="preserve">              </w:t>
      </w:r>
      <w:r>
        <w:rPr>
          <w:b/>
        </w:rPr>
        <w:t xml:space="preserve">  </w:t>
      </w:r>
      <w:r>
        <w:rPr>
          <w:b/>
        </w:rPr>
        <w:t xml:space="preserve"> April 2012 - April 201</w:t>
      </w:r>
      <w:r>
        <w:rPr>
          <w:b/>
          <w:lang w:val="en-US"/>
        </w:rPr>
        <w:t>3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Research, analyze, and made recommendations on administrative, management, and procedural practices.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Perform duties independently under general, minimal supervision within specific assignments.  </w:t>
      </w:r>
    </w:p>
    <w:p>
      <w:pPr>
        <w:pStyle w:val="style0"/>
        <w:rPr/>
      </w:pPr>
      <w:r>
        <w:t xml:space="preserve">•Taking financial records of contracts and records of the expenses of site engineers.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Effective day to day running of the office by ensuring amongst others, uninterrupted provision and flow of office supplies.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Carried Out general secretarial duties such as Scheduling meetings for Management staff, filing, typing of letters, memo, arranging, and taking minutes of meetings.  </w:t>
      </w:r>
    </w:p>
    <w:p>
      <w:pPr>
        <w:pStyle w:val="style0"/>
        <w:numPr>
          <w:ilvl w:val="0"/>
          <w:numId w:val="1"/>
        </w:numPr>
        <w:ind w:hanging="139"/>
        <w:rPr/>
      </w:pPr>
      <w:r>
        <w:t xml:space="preserve">Prepared Monthly progress reports on existing contracts and preparing EOI for contract bidding.  </w:t>
      </w:r>
    </w:p>
    <w:p>
      <w:pPr>
        <w:pStyle w:val="style0"/>
        <w:numPr>
          <w:ilvl w:val="0"/>
          <w:numId w:val="1"/>
        </w:numPr>
        <w:spacing w:after="5"/>
        <w:ind w:hanging="139"/>
        <w:rPr/>
      </w:pPr>
      <w:r>
        <w:t xml:space="preserve">Managed the Transportation department and general logistics. </w:t>
      </w:r>
    </w:p>
    <w:p>
      <w:pPr>
        <w:pStyle w:val="style0"/>
        <w:spacing w:after="5"/>
        <w:ind w:left="0" w:firstLine="0"/>
        <w:rPr/>
      </w:pPr>
    </w:p>
    <w:p>
      <w:pPr>
        <w:pStyle w:val="style0"/>
        <w:spacing w:after="5"/>
        <w:ind w:left="0" w:firstLine="0"/>
        <w:rPr>
          <w:b/>
          <w:sz w:val="32"/>
        </w:rPr>
      </w:pPr>
      <w:r>
        <w:rPr>
          <w:b/>
          <w:sz w:val="32"/>
        </w:rPr>
        <w:t>EDUCATION</w:t>
      </w:r>
    </w:p>
    <w:p>
      <w:pPr>
        <w:pStyle w:val="style0"/>
        <w:spacing w:after="5"/>
        <w:ind w:left="0" w:firstLine="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926891" cy="24398"/>
                <wp:effectExtent l="0" t="0" r="7620" b="0"/>
                <wp:wrapNone/>
                <wp:docPr id="1028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6619621,19050" path="m0,0l6619621,0l6619621,19050l0,19050l0,0e" fillcolor="black" stroked="t" style="position:absolute;margin-left:0.0pt;margin-top:6.7pt;width:545.42pt;height:1.92pt;z-index:4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</w:p>
    <w:p>
      <w:pPr>
        <w:pStyle w:val="style0"/>
        <w:spacing w:after="51" w:lineRule="auto" w:line="240"/>
        <w:ind w:left="0" w:right="0" w:firstLine="0"/>
        <w:rPr/>
      </w:pPr>
      <w:r>
        <w:rPr>
          <w:b/>
          <w:sz w:val="24"/>
        </w:rPr>
        <w:t xml:space="preserve">Bachelor of Science in Economics </w:t>
      </w:r>
    </w:p>
    <w:p>
      <w:pPr>
        <w:pStyle w:val="style0"/>
        <w:spacing w:after="9"/>
        <w:ind w:left="-5"/>
        <w:rPr>
          <w:sz w:val="22"/>
        </w:rPr>
      </w:pPr>
      <w:r>
        <w:rPr>
          <w:sz w:val="22"/>
        </w:rPr>
        <w:t xml:space="preserve">Nassarawa State University • Keffi • 2010 </w:t>
      </w:r>
    </w:p>
    <w:p>
      <w:pPr>
        <w:pStyle w:val="style0"/>
        <w:spacing w:after="9"/>
        <w:ind w:left="-5"/>
        <w:rPr/>
      </w:pPr>
    </w:p>
    <w:p>
      <w:pPr>
        <w:pStyle w:val="style0"/>
        <w:spacing w:after="51" w:lineRule="auto" w:line="240"/>
        <w:ind w:left="0" w:right="0" w:firstLine="0"/>
        <w:jc w:val="right"/>
        <w:rPr/>
      </w:pPr>
      <w:r>
        <w:t xml:space="preserve"> </w:t>
      </w:r>
    </w:p>
    <w:p>
      <w:pPr>
        <w:pStyle w:val="style0"/>
        <w:spacing w:after="273"/>
        <w:ind w:left="-5" w:right="4229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926891" cy="24398"/>
                <wp:effectExtent l="0" t="0" r="7620" b="0"/>
                <wp:wrapNone/>
                <wp:docPr id="1029" name="Shape 17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6891" cy="2439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19621" h="19050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  <a:lnTo>
                                <a:pt x="661962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6619621,19050" path="m0,0l6619621,0l6619621,19050l0,19050l0,0e" fillcolor="black" stroked="t" style="position:absolute;margin-left:0.0pt;margin-top:24.65pt;width:545.42pt;height:1.92pt;z-index:5;mso-position-horizontal:left;mso-position-horizontal-relative:margin;mso-position-vertical-relative:text;mso-width-relative:page;mso-height-relative:page;mso-wrap-distance-left:0.0pt;mso-wrap-distance-right:0.0pt;visibility:visible;">
                <v:stroke joinstyle="miter" weight="0.0pt"/>
                <v:fill/>
                <v:path textboxrect="0,0,6619621,19050"/>
              </v:shape>
            </w:pict>
          </mc:Fallback>
        </mc:AlternateContent>
      </w:r>
      <w:r>
        <w:rPr>
          <w:b/>
          <w:sz w:val="32"/>
        </w:rPr>
        <w:t>COURSEWORK</w:t>
      </w:r>
    </w:p>
    <w:p>
      <w:pPr>
        <w:pStyle w:val="style0"/>
        <w:spacing w:after="273"/>
        <w:ind w:left="0" w:right="4229" w:firstLine="0"/>
        <w:rPr/>
      </w:pPr>
      <w:r>
        <w:rPr>
          <w:b/>
          <w:sz w:val="24"/>
        </w:rPr>
        <w:t xml:space="preserve">Anti-money Laundering/ Combating Finance </w:t>
      </w:r>
      <w:r>
        <w:rPr>
          <w:b/>
          <w:sz w:val="24"/>
        </w:rPr>
        <w:t xml:space="preserve">Terrorism </w:t>
      </w:r>
      <w:r>
        <w:rPr>
          <w:sz w:val="24"/>
        </w:rPr>
        <w:t>DataPro</w:t>
      </w:r>
      <w:r>
        <w:rPr>
          <w:sz w:val="22"/>
        </w:rPr>
        <w:t xml:space="preserve"> </w:t>
      </w:r>
      <w:r>
        <w:t xml:space="preserve"> </w:t>
      </w:r>
    </w:p>
    <w:p>
      <w:pPr>
        <w:pStyle w:val="style0"/>
        <w:spacing w:after="300"/>
        <w:ind w:left="-5"/>
        <w:rPr>
          <w:b/>
          <w:sz w:val="24"/>
        </w:rPr>
      </w:pPr>
      <w:r>
        <w:rPr>
          <w:b/>
          <w:sz w:val="24"/>
        </w:rPr>
        <w:t xml:space="preserve">Customer Service for Marketers </w:t>
      </w:r>
    </w:p>
    <w:p>
      <w:pPr>
        <w:pStyle w:val="style0"/>
        <w:spacing w:after="300"/>
        <w:ind w:left="-5"/>
        <w:rPr/>
      </w:pPr>
      <w:r>
        <w:rPr>
          <w:sz w:val="22"/>
        </w:rPr>
        <w:t xml:space="preserve">Unicorn Service </w:t>
      </w:r>
      <w:r>
        <w:t xml:space="preserve"> </w:t>
      </w:r>
    </w:p>
    <w:p>
      <w:pPr>
        <w:pStyle w:val="style0"/>
        <w:spacing w:after="12" w:lineRule="auto" w:line="240"/>
        <w:ind w:left="-5"/>
        <w:rPr/>
      </w:pPr>
      <w:r>
        <w:rPr>
          <w:b/>
          <w:sz w:val="28"/>
        </w:rPr>
        <w:t>INVOLVEMENT</w:t>
      </w:r>
    </w:p>
    <w:p>
      <w:pPr>
        <w:pStyle w:val="style0"/>
        <w:spacing w:after="0" w:lineRule="auto" w:line="240"/>
        <w:ind w:left="0" w:right="0" w:firstLine="0"/>
        <w:jc w:val="right"/>
        <w:rPr/>
      </w:pP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6619240" cy="95250"/>
                <wp:effectExtent l="0" t="0" r="0" b="0"/>
                <wp:docPr id="1030" name="Group 16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19240" cy="95250"/>
                          <a:chOff x="0" y="0"/>
                          <a:chExt cx="6619240" cy="3619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61924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9525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0971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9525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42900"/>
                            <a:ext cx="6619240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19050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0" filled="f" stroked="f" style="margin-left:0.0pt;margin-top:0.0pt;width:521.2pt;height:7.5pt;mso-wrap-distance-left:0.0pt;mso-wrap-distance-right:0.0pt;visibility:visible;" coordsize="6619240,361950">
                <v:shape id="1031" coordsize="6619240,9525" path="m0,0l6619240,0l6619240,9525l0,9525l0,0e" fillcolor="#2c3e50" stroked="t" style="position:absolute;left:0;top:0;width:6619240;height:95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9525"/>
                </v:shape>
                <v:shape id="1032" coordsize="9525,9525" path="m9525,0l9525,9525l0,9525l9525,0xe" fillcolor="#eeeeee" stroked="t" style="position:absolute;left:6609715;top:0;width:9525;height:9525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3" coordsize="9525,9525" path="m0,0l9525,9525l0,9525l0,0xe" fillcolor="#9a9a9a" stroked="t" style="position:absolute;left:0;top:0;width:9525;height:952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4" coordsize="6619240,19050" path="m0,0l6619240,0l6619240,19050l0,19050l0,0e" fillcolor="black" stroked="t" style="position:absolute;left:0;top:342900;width:6619240;height:19050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19050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b/>
          <w:sz w:val="24"/>
        </w:rPr>
        <w:t xml:space="preserve"> </w:t>
      </w:r>
    </w:p>
    <w:p>
      <w:pPr>
        <w:pStyle w:val="style0"/>
        <w:spacing w:after="54"/>
        <w:ind w:left="-5"/>
        <w:rPr/>
      </w:pPr>
      <w:r>
        <w:rPr>
          <w:b/>
          <w:sz w:val="24"/>
        </w:rPr>
        <w:t xml:space="preserve">Graduate Member </w:t>
      </w:r>
      <w:r>
        <w:rPr>
          <w:sz w:val="22"/>
        </w:rPr>
        <w:t xml:space="preserve"> </w:t>
      </w:r>
    </w:p>
    <w:p>
      <w:pPr>
        <w:pStyle w:val="style0"/>
        <w:spacing w:after="299"/>
        <w:ind w:left="-5"/>
        <w:rPr/>
      </w:pPr>
      <w:r>
        <w:rPr>
          <w:sz w:val="22"/>
        </w:rPr>
        <w:t xml:space="preserve">National Institute </w:t>
      </w:r>
      <w:r>
        <w:rPr>
          <w:sz w:val="22"/>
        </w:rPr>
        <w:t>of</w:t>
      </w:r>
      <w:r>
        <w:rPr>
          <w:sz w:val="22"/>
        </w:rPr>
        <w:t xml:space="preserve"> Management (NIM) • 2012 </w:t>
      </w:r>
      <w:r>
        <w:t xml:space="preserve"> </w:t>
      </w:r>
    </w:p>
    <w:p>
      <w:pPr>
        <w:pStyle w:val="style0"/>
        <w:spacing w:after="299"/>
        <w:ind w:left="-5"/>
        <w:rPr/>
      </w:pPr>
    </w:p>
    <w:p>
      <w:pPr>
        <w:pStyle w:val="style0"/>
        <w:spacing w:after="12" w:lineRule="auto" w:line="240"/>
        <w:ind w:left="-5"/>
        <w:rPr/>
      </w:pPr>
      <w:r>
        <w:rPr>
          <w:b/>
          <w:sz w:val="28"/>
        </w:rPr>
        <w:t>SKILLS</w:t>
      </w:r>
    </w:p>
    <w:p>
      <w:pPr>
        <w:pStyle w:val="style0"/>
        <w:spacing w:after="0" w:lineRule="auto" w:line="240"/>
        <w:ind w:left="0" w:right="0" w:firstLine="0"/>
        <w:jc w:val="right"/>
        <w:rPr/>
      </w:pP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  <mc:AlternateContent>
          <mc:Choice Requires="wpg">
            <w:drawing>
              <wp:inline distL="0" distT="0" distB="0" distR="0">
                <wp:extent cx="6619240" cy="123825"/>
                <wp:effectExtent l="0" t="0" r="0" b="0"/>
                <wp:docPr id="1036" name="Group 16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19240" cy="123825"/>
                          <a:chOff x="0" y="0"/>
                          <a:chExt cx="6619240" cy="3619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619240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9525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3e5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0971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9525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9525" stroke="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42900"/>
                            <a:ext cx="6619240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19240" h="19050" stroke="1">
                                <a:moveTo>
                                  <a:pt x="0" y="0"/>
                                </a:moveTo>
                                <a:lnTo>
                                  <a:pt x="6619240" y="0"/>
                                </a:lnTo>
                                <a:lnTo>
                                  <a:pt x="66192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6" filled="f" stroked="f" style="margin-left:0.0pt;margin-top:0.0pt;width:521.2pt;height:9.75pt;mso-wrap-distance-left:0.0pt;mso-wrap-distance-right:0.0pt;visibility:visible;" coordsize="6619240,361950">
                <v:shape id="1037" coordsize="6619240,9525" path="m0,0l6619240,0l6619240,9525l0,9525l0,0e" fillcolor="#2c3e50" stroked="t" style="position:absolute;left:0;top:0;width:6619240;height:952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9525"/>
                </v:shape>
                <v:shape id="1038" coordsize="9525,9525" path="m9525,0l9525,9525l0,9525l9525,0xe" fillcolor="#eeeeee" stroked="t" style="position:absolute;left:6609715;top:0;width:9525;height:9525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39" coordsize="9525,9525" path="m0,0l9525,9525l0,9525l0,0xe" fillcolor="#9a9a9a" stroked="t" style="position:absolute;left:0;top:0;width:9525;height:952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525,9525"/>
                </v:shape>
                <v:shape id="1040" coordsize="6619240,19050" path="m0,0l6619240,0l6619240,19050l0,19050l0,0e" fillcolor="black" stroked="t" style="position:absolute;left:0;top:342900;width:6619240;height:19050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19240,19050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color w:val="000000"/>
          <w:sz w:val="22"/>
        </w:rPr>
      </w:r>
      <w:r>
        <w:rPr>
          <w:noProof/>
          <w:color w:val="000000"/>
          <w:sz w:val="22"/>
        </w:rPr>
      </w:r>
      <w:r>
        <w:rPr>
          <w:b/>
          <w:sz w:val="24"/>
        </w:rPr>
        <w:t xml:space="preserve"> </w:t>
      </w:r>
    </w:p>
    <w:p>
      <w:pPr>
        <w:pStyle w:val="style0"/>
        <w:spacing w:after="258"/>
        <w:ind w:left="-5" w:right="0"/>
        <w:rPr/>
      </w:pPr>
      <w:r>
        <w:rPr>
          <w:b/>
        </w:rPr>
        <w:t>Sales Prospecting</w:t>
      </w:r>
      <w:r>
        <w:t xml:space="preserve"> </w:t>
      </w:r>
    </w:p>
    <w:p>
      <w:pPr>
        <w:pStyle w:val="style0"/>
        <w:spacing w:after="275"/>
        <w:ind w:left="-5" w:right="0"/>
        <w:rPr/>
      </w:pPr>
      <w:r>
        <w:rPr>
          <w:b/>
        </w:rPr>
        <w:t>Market Analysis</w:t>
      </w:r>
      <w:r>
        <w:t xml:space="preserve"> </w:t>
      </w:r>
    </w:p>
    <w:p>
      <w:pPr>
        <w:pStyle w:val="style0"/>
        <w:spacing w:after="275"/>
        <w:ind w:left="-5" w:right="0"/>
        <w:rPr/>
      </w:pPr>
      <w:r>
        <w:rPr>
          <w:b/>
        </w:rPr>
        <w:t>Customer Service</w:t>
      </w:r>
      <w:r>
        <w:t xml:space="preserve"> </w:t>
      </w:r>
    </w:p>
    <w:p>
      <w:pPr>
        <w:pStyle w:val="style0"/>
        <w:spacing w:after="49"/>
        <w:ind w:left="-5" w:right="0"/>
        <w:rPr/>
      </w:pPr>
      <w:r>
        <w:rPr>
          <w:b/>
        </w:rPr>
        <w:t>Sales and Marketing Strategy</w:t>
      </w:r>
      <w:r>
        <w:t xml:space="preserve"> </w:t>
      </w:r>
    </w:p>
    <w:sectPr>
      <w:pgSz w:w="12240" w:h="15840" w:orient="portrait"/>
      <w:pgMar w:top="688" w:right="925" w:bottom="967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90108C"/>
    <w:lvl w:ilvl="0" w:tplc="227E8BFC">
      <w:start w:val="1"/>
      <w:numFmt w:val="bullet"/>
      <w:lvlText w:val="•"/>
      <w:lvlJc w:val="left"/>
      <w:pPr>
        <w:ind w:left="139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0AF82">
      <w:start w:val="1"/>
      <w:numFmt w:val="bullet"/>
      <w:lvlText w:val="o"/>
      <w:lvlJc w:val="left"/>
      <w:pPr>
        <w:ind w:left="108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4BF9E">
      <w:start w:val="1"/>
      <w:numFmt w:val="bullet"/>
      <w:lvlText w:val="▪"/>
      <w:lvlJc w:val="left"/>
      <w:pPr>
        <w:ind w:left="180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4F682">
      <w:start w:val="1"/>
      <w:numFmt w:val="bullet"/>
      <w:lvlText w:val="•"/>
      <w:lvlJc w:val="left"/>
      <w:pPr>
        <w:ind w:left="252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2A55E">
      <w:start w:val="1"/>
      <w:numFmt w:val="bullet"/>
      <w:lvlText w:val="o"/>
      <w:lvlJc w:val="left"/>
      <w:pPr>
        <w:ind w:left="324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A90FE">
      <w:start w:val="1"/>
      <w:numFmt w:val="bullet"/>
      <w:lvlText w:val="▪"/>
      <w:lvlJc w:val="left"/>
      <w:pPr>
        <w:ind w:left="396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2F7F8">
      <w:start w:val="1"/>
      <w:numFmt w:val="bullet"/>
      <w:lvlText w:val="•"/>
      <w:lvlJc w:val="left"/>
      <w:pPr>
        <w:ind w:left="468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2EFC2">
      <w:start w:val="1"/>
      <w:numFmt w:val="bullet"/>
      <w:lvlText w:val="o"/>
      <w:lvlJc w:val="left"/>
      <w:pPr>
        <w:ind w:left="540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445F6">
      <w:start w:val="1"/>
      <w:numFmt w:val="bullet"/>
      <w:lvlText w:val="▪"/>
      <w:lvlJc w:val="left"/>
      <w:pPr>
        <w:ind w:left="6120"/>
      </w:pPr>
      <w:rPr>
        <w:rFonts w:ascii="Calibri" w:cs="Calibri" w:eastAsia="Calibri" w:hAnsi="Calibri"/>
        <w:b w:val="false"/>
        <w:i w:val="false"/>
        <w:color w:val="2e3d5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77" w:lineRule="auto" w:line="246"/>
      <w:ind w:left="9" w:right="-15" w:hanging="10"/>
    </w:pPr>
    <w:rPr>
      <w:rFonts w:ascii="Calibri" w:cs="Calibri" w:eastAsia="Calibri" w:hAnsi="Calibri"/>
      <w:color w:val="2e3d5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Words>640</Words>
  <Pages>3</Pages>
  <Characters>3959</Characters>
  <Application>WPS Office</Application>
  <DocSecurity>0</DocSecurity>
  <Paragraphs>79</Paragraphs>
  <ScaleCrop>false</ScaleCrop>
  <LinksUpToDate>false</LinksUpToDate>
  <CharactersWithSpaces>5228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2021-06-17T08:44:00Z</dcterms:created>
  <dc:creator>Olamide Adebayo</dc:creator>
  <lastModifiedBy>TECNO LC8</lastModifiedBy>
  <lastPrinted>2021-06-17T08:42:00Z</lastPrinted>
  <dcterms:modified xsi:type="dcterms:W3CDTF">2021-10-13T07:23:57Z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1b9693b24802418382de1319aae740f8</vt:lpwstr>
  </property>
</Properties>
</file>